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val="0"/>
        <w:keepLines w:val="0"/>
        <w:spacing w:before="0" w:after="160" w:line="259" w:lineRule="auto"/>
        <w:pBdr>
          <w:bottom w:val="single" w:sz="14" w:space="1" w:color="367C2B"/>
        </w:pBdr>
      </w:pPr>
    </w:p>
    <w:p>
      <w:pPr>
        <w:keepNext w:val="0"/>
        <w:keepLines w:val="0"/>
        <w:spacing w:before="0" w:after="200" w:line="259" w:lineRule="auto"/>
        <w:jc w:val="center"/>
      </w:pPr>
      <w:r>
        <w:drawing>
          <wp:inline xmlns:a="http://schemas.openxmlformats.org/drawingml/2006/main" xmlns:pic="http://schemas.openxmlformats.org/drawingml/2006/picture">
            <wp:extent cx="6172200" cy="2024272"/>
            <wp:docPr id="1" name="Vermont Workforce Collaborative logo" descr="Vermont Workforce Collaborative logo with the tagline Helping Vermonters Rebuild, Belong, and Thrive"/>
            <wp:cNvGraphicFramePr>
              <a:graphicFrameLocks noChangeAspect="1"/>
            </wp:cNvGraphicFramePr>
            <a:graphic>
              <a:graphicData uri="http://schemas.openxmlformats.org/drawingml/2006/picture">
                <pic:pic>
                  <pic:nvPicPr>
                    <pic:cNvPr id="0" name="_vwc_logo_cropped.png"/>
                    <pic:cNvPicPr/>
                  </pic:nvPicPr>
                  <pic:blipFill>
                    <a:blip r:embed="rId10"/>
                    <a:stretch>
                      <a:fillRect/>
                    </a:stretch>
                  </pic:blipFill>
                  <pic:spPr>
                    <a:xfrm>
                      <a:off x="0" y="0"/>
                      <a:ext cx="6172200" cy="2024272"/>
                    </a:xfrm>
                    <a:prstGeom prst="rect"/>
                  </pic:spPr>
                </pic:pic>
              </a:graphicData>
            </a:graphic>
          </wp:inline>
        </w:drawing>
      </w:r>
    </w:p>
    <w:p>
      <w:pPr>
        <w:keepNext/>
        <w:keepLines w:val="0"/>
        <w:spacing w:before="40" w:after="20" w:line="240" w:lineRule="auto"/>
        <w:jc w:val="center"/>
      </w:pPr>
      <w:r>
        <w:rPr>
          <w:rFonts w:ascii="Arial" w:hAnsi="Arial"/>
          <w:b/>
          <w:color w:val="367C2B"/>
          <w:sz w:val="54"/>
        </w:rPr>
        <w:t>REENTRY TO WORKFORCE PILOT</w:t>
      </w:r>
    </w:p>
    <w:p>
      <w:pPr>
        <w:keepNext/>
        <w:keepLines w:val="0"/>
        <w:spacing w:before="0" w:after="40" w:line="240" w:lineRule="auto"/>
        <w:jc w:val="center"/>
      </w:pPr>
      <w:r>
        <w:rPr>
          <w:rFonts w:ascii="Arial" w:hAnsi="Arial"/>
          <w:b/>
          <w:color w:val="123563"/>
          <w:sz w:val="31"/>
        </w:rPr>
        <w:t>From Reentry to Opportunity.</w:t>
      </w:r>
    </w:p>
    <w:p>
      <w:pPr>
        <w:keepNext/>
        <w:keepLines w:val="0"/>
        <w:spacing w:before="0" w:after="200" w:line="240" w:lineRule="auto"/>
        <w:jc w:val="center"/>
      </w:pPr>
      <w:r>
        <w:rPr>
          <w:rFonts w:ascii="Arial" w:hAnsi="Arial"/>
          <w:i/>
          <w:color w:val="F26522"/>
          <w:sz w:val="23"/>
        </w:rPr>
        <w:t>Stabilize. Prepare. Connect.</w:t>
      </w:r>
    </w:p>
    <w:tbl>
      <w:tblPr>
        <w:tblW w:type="dxa" w:w="10080"/>
        <w:jc w:val="center"/>
        <w:tblLayout w:type="fixed"/>
        <w:tblLook w:firstColumn="1" w:firstRow="1" w:lastColumn="0" w:lastRow="0" w:noHBand="0" w:noVBand="1" w:val="04A0"/>
      </w:tblPr>
      <w:tblGrid>
        <w:gridCol w:w="172"/>
        <w:gridCol w:w="9907"/>
      </w:tblGrid>
      <w:tr>
        <w:trPr>
          <w:cantSplit/>
        </w:trPr>
        <w:tc>
          <w:tcPr>
            <w:tcW w:type="dxa" w:w="172"/>
            <w:shd w:fill="F26522"/>
            <w:tcMar>
              <w:top w:w="0" w:type="dxa"/>
              <w:start w:w="0" w:type="dxa"/>
              <w:bottom w:w="0" w:type="dxa"/>
              <w:end w:w="0" w:type="dxa"/>
            </w:tcMar>
            <w:tcBorders>
              <w:top w:val="nil"/>
              <w:left w:val="nil"/>
              <w:bottom w:val="nil"/>
              <w:right w:val="nil"/>
            </w:tcBorders>
          </w:tcPr>
          <w:p>
            <w:r/>
          </w:p>
        </w:tc>
        <w:tc>
          <w:tcPr>
            <w:tcW w:type="dxa" w:w="9907"/>
            <w:shd w:fill="EDF4E9"/>
            <w:tcMar>
              <w:top w:w="120" w:type="dxa"/>
              <w:start w:w="160" w:type="dxa"/>
              <w:bottom w:w="120" w:type="dxa"/>
              <w:end w:w="160" w:type="dxa"/>
            </w:tcMar>
            <w:tcBorders>
              <w:top w:val="nil"/>
              <w:left w:val="nil"/>
              <w:bottom w:val="nil"/>
              <w:right w:val="nil"/>
            </w:tcBorders>
          </w:tcPr>
          <w:p>
            <w:pPr>
              <w:keepNext w:val="0"/>
              <w:keepLines w:val="0"/>
              <w:spacing w:before="0" w:after="80" w:line="269" w:lineRule="auto"/>
            </w:pPr>
            <w:r/>
            <w:r>
              <w:rPr>
                <w:rFonts w:ascii="Arial" w:hAnsi="Arial"/>
                <w:b w:val="0"/>
                <w:color w:val="282828"/>
                <w:sz w:val="22"/>
              </w:rPr>
              <w:t>The Reentry to Workforce Pilot is Vermont Workforce Collaborative's first direct-service initiative. It will support justice-involved youth and adults as they build practical, individualized pathways toward employment, training, stability, and long-term success.</w:t>
            </w:r>
          </w:p>
          <w:p>
            <w:pPr>
              <w:keepNext w:val="0"/>
              <w:keepLines w:val="0"/>
              <w:spacing w:before="0" w:after="0" w:line="269" w:lineRule="auto"/>
            </w:pPr>
            <w:r>
              <w:rPr>
                <w:rFonts w:ascii="Arial" w:hAnsi="Arial"/>
                <w:b w:val="0"/>
                <w:color w:val="282828"/>
                <w:sz w:val="22"/>
              </w:rPr>
              <w:t>Launching in Orleans, Essex, and Caledonia counties, the pilot will begin with a small cohort so each participant can receive focused support and the organization can build a thoughtful model for future growth.</w:t>
            </w:r>
          </w:p>
        </w:tc>
      </w:tr>
    </w:tbl>
    <w:p>
      <w:pPr>
        <w:keepNext w:val="0"/>
        <w:keepLines w:val="0"/>
        <w:spacing w:before="0" w:after="60" w:line="259" w:lineRule="auto"/>
      </w:pPr>
    </w:p>
    <w:p>
      <w:pPr>
        <w:keepNext/>
        <w:keepLines w:val="0"/>
        <w:spacing w:before="140" w:after="100" w:line="240" w:lineRule="auto"/>
        <w:pBdr>
          <w:bottom w:val="single" w:sz="10" w:space="3" w:color="F26522"/>
        </w:pBdr>
      </w:pPr>
      <w:r>
        <w:rPr>
          <w:rFonts w:ascii="Arial" w:hAnsi="Arial"/>
          <w:b/>
          <w:color w:val="123563"/>
          <w:sz w:val="38"/>
        </w:rPr>
        <w:t>Pilot at a Glance</w:t>
      </w:r>
    </w:p>
    <w:tbl>
      <w:tblPr>
        <w:tblW w:type="dxa" w:w="10080"/>
        <w:jc w:val="center"/>
        <w:tblLayout w:type="fixed"/>
        <w:tblLook w:firstColumn="1" w:firstRow="1" w:lastColumn="0" w:lastRow="0" w:noHBand="0" w:noVBand="1" w:val="04A0"/>
      </w:tblPr>
      <w:tblGrid>
        <w:gridCol w:w="2520"/>
        <w:gridCol w:w="2520"/>
        <w:gridCol w:w="2520"/>
        <w:gridCol w:w="2520"/>
      </w:tblGrid>
      <w:tr>
        <w:trPr>
          <w:cantSplit/>
        </w:trPr>
        <w:tc>
          <w:tcPr>
            <w:tcW w:type="dxa" w:w="2520"/>
            <w:shd w:fill="EAF1F8"/>
            <w:tcMar>
              <w:top w:w="110" w:type="dxa"/>
              <w:start w:w="90" w:type="dxa"/>
              <w:bottom w:w="110" w:type="dxa"/>
              <w:end w:w="90" w:type="dxa"/>
            </w:tcMar>
            <w:tcBorders>
              <w:top w:val="single" w:sz="5" w:color="CCD5DD"/>
              <w:left w:val="single" w:sz="5" w:color="CCD5DD"/>
              <w:bottom w:val="single" w:sz="5" w:color="CCD5DD"/>
              <w:right w:val="single" w:sz="5" w:color="CCD5DD"/>
            </w:tcBorders>
            <w:vAlign w:val="center"/>
          </w:tcPr>
          <w:p>
            <w:pPr>
              <w:keepNext w:val="0"/>
              <w:keepLines w:val="0"/>
              <w:spacing w:before="0" w:after="40" w:line="240" w:lineRule="auto"/>
              <w:jc w:val="center"/>
            </w:pPr>
            <w:r>
              <w:rPr>
                <w:rFonts w:ascii="Arial" w:hAnsi="Arial"/>
                <w:b/>
                <w:color w:val="123563"/>
                <w:sz w:val="18"/>
              </w:rPr>
              <w:t>LAUNCH REGION</w:t>
            </w:r>
          </w:p>
          <w:p>
            <w:pPr>
              <w:keepNext w:val="0"/>
              <w:keepLines w:val="0"/>
              <w:spacing w:before="0" w:after="0" w:line="252" w:lineRule="auto"/>
              <w:jc w:val="center"/>
            </w:pPr>
            <w:r>
              <w:rPr>
                <w:rFonts w:ascii="Arial" w:hAnsi="Arial"/>
                <w:b/>
                <w:color w:val="282828"/>
                <w:sz w:val="20"/>
              </w:rPr>
              <w:t>Orleans, Essex, and Caledonia counties</w:t>
            </w:r>
          </w:p>
        </w:tc>
        <w:tc>
          <w:tcPr>
            <w:tcW w:type="dxa" w:w="2520"/>
            <w:shd w:fill="FFF1E8"/>
            <w:tcMar>
              <w:top w:w="110" w:type="dxa"/>
              <w:start w:w="90" w:type="dxa"/>
              <w:bottom w:w="110" w:type="dxa"/>
              <w:end w:w="90" w:type="dxa"/>
            </w:tcMar>
            <w:tcBorders>
              <w:top w:val="single" w:sz="5" w:color="CCD5DD"/>
              <w:left w:val="single" w:sz="5" w:color="CCD5DD"/>
              <w:bottom w:val="single" w:sz="5" w:color="CCD5DD"/>
              <w:right w:val="single" w:sz="5" w:color="CCD5DD"/>
            </w:tcBorders>
            <w:vAlign w:val="center"/>
          </w:tcPr>
          <w:p>
            <w:pPr>
              <w:keepNext w:val="0"/>
              <w:keepLines w:val="0"/>
              <w:spacing w:before="0" w:after="40" w:line="240" w:lineRule="auto"/>
              <w:jc w:val="center"/>
            </w:pPr>
            <w:r>
              <w:rPr>
                <w:rFonts w:ascii="Arial" w:hAnsi="Arial"/>
                <w:b/>
                <w:color w:val="F26522"/>
                <w:sz w:val="18"/>
              </w:rPr>
              <w:t>INITIAL COHORT</w:t>
            </w:r>
          </w:p>
          <w:p>
            <w:pPr>
              <w:keepNext w:val="0"/>
              <w:keepLines w:val="0"/>
              <w:spacing w:before="0" w:after="0" w:line="252" w:lineRule="auto"/>
              <w:jc w:val="center"/>
            </w:pPr>
            <w:r>
              <w:rPr>
                <w:rFonts w:ascii="Arial" w:hAnsi="Arial"/>
                <w:b/>
                <w:color w:val="282828"/>
                <w:sz w:val="20"/>
              </w:rPr>
              <w:t>Approximately 5-10 participants</w:t>
            </w:r>
          </w:p>
        </w:tc>
        <w:tc>
          <w:tcPr>
            <w:tcW w:type="dxa" w:w="2520"/>
            <w:shd w:fill="EDF4E9"/>
            <w:tcMar>
              <w:top w:w="110" w:type="dxa"/>
              <w:start w:w="90" w:type="dxa"/>
              <w:bottom w:w="110" w:type="dxa"/>
              <w:end w:w="90" w:type="dxa"/>
            </w:tcMar>
            <w:tcBorders>
              <w:top w:val="single" w:sz="5" w:color="CCD5DD"/>
              <w:left w:val="single" w:sz="5" w:color="CCD5DD"/>
              <w:bottom w:val="single" w:sz="5" w:color="CCD5DD"/>
              <w:right w:val="single" w:sz="5" w:color="CCD5DD"/>
            </w:tcBorders>
            <w:vAlign w:val="center"/>
          </w:tcPr>
          <w:p>
            <w:pPr>
              <w:keepNext w:val="0"/>
              <w:keepLines w:val="0"/>
              <w:spacing w:before="0" w:after="40" w:line="240" w:lineRule="auto"/>
              <w:jc w:val="center"/>
            </w:pPr>
            <w:r>
              <w:rPr>
                <w:rFonts w:ascii="Arial" w:hAnsi="Arial"/>
                <w:b/>
                <w:color w:val="123563"/>
                <w:sz w:val="18"/>
              </w:rPr>
              <w:t>PARTICIPANT COST</w:t>
            </w:r>
          </w:p>
          <w:p>
            <w:pPr>
              <w:keepNext w:val="0"/>
              <w:keepLines w:val="0"/>
              <w:spacing w:before="0" w:after="0" w:line="252" w:lineRule="auto"/>
              <w:jc w:val="center"/>
            </w:pPr>
            <w:r>
              <w:rPr>
                <w:rFonts w:ascii="Arial" w:hAnsi="Arial"/>
                <w:b/>
                <w:color w:val="282828"/>
                <w:sz w:val="20"/>
              </w:rPr>
              <w:t>No cost to participants</w:t>
            </w:r>
          </w:p>
        </w:tc>
        <w:tc>
          <w:tcPr>
            <w:tcW w:type="dxa" w:w="2520"/>
            <w:shd w:fill="EAF1F8"/>
            <w:tcMar>
              <w:top w:w="110" w:type="dxa"/>
              <w:start w:w="90" w:type="dxa"/>
              <w:bottom w:w="110" w:type="dxa"/>
              <w:end w:w="90" w:type="dxa"/>
            </w:tcMar>
            <w:tcBorders>
              <w:top w:val="single" w:sz="5" w:color="CCD5DD"/>
              <w:left w:val="single" w:sz="5" w:color="CCD5DD"/>
              <w:bottom w:val="single" w:sz="5" w:color="CCD5DD"/>
              <w:right w:val="single" w:sz="5" w:color="CCD5DD"/>
            </w:tcBorders>
            <w:vAlign w:val="center"/>
          </w:tcPr>
          <w:p>
            <w:pPr>
              <w:keepNext w:val="0"/>
              <w:keepLines w:val="0"/>
              <w:spacing w:before="0" w:after="40" w:line="240" w:lineRule="auto"/>
              <w:jc w:val="center"/>
            </w:pPr>
            <w:r>
              <w:rPr>
                <w:rFonts w:ascii="Arial" w:hAnsi="Arial"/>
                <w:b/>
                <w:color w:val="F26522"/>
                <w:sz w:val="18"/>
              </w:rPr>
              <w:t>INITIAL ACCESS</w:t>
            </w:r>
          </w:p>
          <w:p>
            <w:pPr>
              <w:keepNext w:val="0"/>
              <w:keepLines w:val="0"/>
              <w:spacing w:before="0" w:after="0" w:line="252" w:lineRule="auto"/>
              <w:jc w:val="center"/>
            </w:pPr>
            <w:r>
              <w:rPr>
                <w:rFonts w:ascii="Arial" w:hAnsi="Arial"/>
                <w:b/>
                <w:color w:val="282828"/>
                <w:sz w:val="20"/>
              </w:rPr>
              <w:t>Invitation-based partner referrals</w:t>
            </w:r>
          </w:p>
        </w:tc>
      </w:tr>
    </w:tbl>
    <w:p>
      <w:pPr>
        <w:keepNext/>
        <w:keepLines w:val="0"/>
        <w:spacing w:before="140" w:after="100" w:line="240" w:lineRule="auto"/>
        <w:pBdr>
          <w:bottom w:val="single" w:sz="10" w:space="3" w:color="F26522"/>
        </w:pBdr>
      </w:pPr>
      <w:r>
        <w:rPr>
          <w:rFonts w:ascii="Arial" w:hAnsi="Arial"/>
          <w:b/>
          <w:color w:val="123563"/>
          <w:sz w:val="38"/>
        </w:rPr>
        <w:t>Why This Pilot Matters</w:t>
      </w:r>
    </w:p>
    <w:p>
      <w:pPr>
        <w:keepNext w:val="0"/>
        <w:keepLines w:val="0"/>
        <w:spacing w:before="0" w:after="100" w:line="271" w:lineRule="auto"/>
      </w:pPr>
      <w:r>
        <w:rPr>
          <w:rFonts w:ascii="Arial" w:hAnsi="Arial"/>
          <w:color w:val="282828"/>
          <w:sz w:val="21"/>
        </w:rPr>
        <w:t>For many people impacted by the justice system, employment can be a turning point - but getting hired is only one part of the process. Long-term success often depends on whether someone has transportation, identification documents, stable housing, recovery or mental health support, appropriate work clothing, confidence, accountability, encouragement, and a realistic plan.</w:t>
      </w:r>
    </w:p>
    <w:p>
      <w:pPr>
        <w:keepNext w:val="0"/>
        <w:keepLines w:val="0"/>
        <w:spacing w:before="0" w:after="140" w:line="271" w:lineRule="auto"/>
      </w:pPr>
      <w:r>
        <w:rPr>
          <w:rFonts w:ascii="Arial" w:hAnsi="Arial"/>
          <w:color w:val="282828"/>
          <w:sz w:val="21"/>
        </w:rPr>
        <w:t>The Reentry to Workforce Pilot is designed to meet people in that space. It does not push participants into employment before they are ready. Instead, it helps each person build a practical pathway based on their strengths, needs, goals, and readiness.</w:t>
      </w:r>
    </w:p>
    <w:p>
      <w:r>
        <w:br w:type="page"/>
      </w:r>
    </w:p>
    <w:p>
      <w:pPr>
        <w:keepNext w:val="0"/>
        <w:keepLines w:val="0"/>
        <w:spacing w:before="0" w:after="160" w:line="259" w:lineRule="auto"/>
        <w:pBdr>
          <w:bottom w:val="single" w:sz="14" w:space="1" w:color="367C2B"/>
        </w:pBdr>
      </w:pPr>
    </w:p>
    <w:p>
      <w:pPr>
        <w:keepNext w:val="0"/>
        <w:keepLines w:val="0"/>
        <w:spacing w:before="0" w:after="160" w:line="259" w:lineRule="auto"/>
        <w:jc w:val="left"/>
      </w:pPr>
      <w:r>
        <w:drawing>
          <wp:inline xmlns:a="http://schemas.openxmlformats.org/drawingml/2006/main" xmlns:pic="http://schemas.openxmlformats.org/drawingml/2006/picture">
            <wp:extent cx="3200400" cy="1049623"/>
            <wp:docPr id="2" name="Vermont Workforce Collaborative logo" descr="Vermont Workforce Collaborative logo with the tagline Helping Vermonters Rebuild, Belong, and Thrive"/>
            <wp:cNvGraphicFramePr>
              <a:graphicFrameLocks noChangeAspect="1"/>
            </wp:cNvGraphicFramePr>
            <a:graphic>
              <a:graphicData uri="http://schemas.openxmlformats.org/drawingml/2006/picture">
                <pic:pic>
                  <pic:nvPicPr>
                    <pic:cNvPr id="0" name="_vwc_logo_cropped.png"/>
                    <pic:cNvPicPr/>
                  </pic:nvPicPr>
                  <pic:blipFill>
                    <a:blip r:embed="rId10"/>
                    <a:stretch>
                      <a:fillRect/>
                    </a:stretch>
                  </pic:blipFill>
                  <pic:spPr>
                    <a:xfrm>
                      <a:off x="0" y="0"/>
                      <a:ext cx="3200400" cy="1049623"/>
                    </a:xfrm>
                    <a:prstGeom prst="rect"/>
                  </pic:spPr>
                </pic:pic>
              </a:graphicData>
            </a:graphic>
          </wp:inline>
        </w:drawing>
      </w:r>
    </w:p>
    <w:p>
      <w:pPr>
        <w:keepNext/>
        <w:keepLines w:val="0"/>
        <w:spacing w:before="140" w:after="100" w:line="240" w:lineRule="auto"/>
        <w:pBdr>
          <w:bottom w:val="single" w:sz="10" w:space="3" w:color="F26522"/>
        </w:pBdr>
      </w:pPr>
      <w:r>
        <w:rPr>
          <w:rFonts w:ascii="Arial" w:hAnsi="Arial"/>
          <w:b/>
          <w:color w:val="123563"/>
          <w:sz w:val="40"/>
        </w:rPr>
        <w:t>Who the Pilot Will Serve</w:t>
      </w:r>
    </w:p>
    <w:p>
      <w:pPr>
        <w:keepNext w:val="0"/>
        <w:keepLines w:val="0"/>
        <w:spacing w:before="0" w:after="120" w:line="271" w:lineRule="auto"/>
      </w:pPr>
      <w:r>
        <w:rPr>
          <w:rFonts w:ascii="Arial" w:hAnsi="Arial"/>
          <w:color w:val="282828"/>
          <w:sz w:val="21"/>
        </w:rPr>
        <w:t>The pilot will support justice-involved Vermonters whose path to employment or training is affected by reentry, instability, or limited access to practical resources and support.</w:t>
      </w:r>
    </w:p>
    <w:tbl>
      <w:tblPr>
        <w:tblW w:type="dxa" w:w="10080"/>
        <w:jc w:val="center"/>
        <w:tblLayout w:type="fixed"/>
        <w:tblLook w:firstColumn="1" w:firstRow="1" w:lastColumn="0" w:lastRow="0" w:noHBand="0" w:noVBand="1" w:val="04A0"/>
      </w:tblPr>
      <w:tblGrid>
        <w:gridCol w:w="3355"/>
        <w:gridCol w:w="3369"/>
        <w:gridCol w:w="3355"/>
      </w:tblGrid>
      <w:tr>
        <w:trPr>
          <w:cantSplit/>
        </w:trPr>
        <w:tc>
          <w:tcPr>
            <w:tcW w:type="dxa" w:w="3355"/>
            <w:shd w:fill="EAF1F8"/>
            <w:tcMar>
              <w:top w:w="110" w:type="dxa"/>
              <w:start w:w="120" w:type="dxa"/>
              <w:bottom w:w="110" w:type="dxa"/>
              <w:end w:w="120" w:type="dxa"/>
            </w:tcMar>
            <w:tcBorders>
              <w:top w:val="single" w:sz="5" w:color="CBD5DF"/>
              <w:left w:val="single" w:sz="5" w:color="CBD5DF"/>
              <w:bottom w:val="single" w:sz="5" w:color="CBD5DF"/>
              <w:right w:val="single" w:sz="5" w:color="CBD5DF"/>
            </w:tcBorders>
          </w:tcPr>
          <w:p>
            <w:pPr>
              <w:keepNext w:val="0"/>
              <w:keepLines w:val="0"/>
              <w:spacing w:before="0" w:after="80" w:line="240" w:lineRule="auto"/>
              <w:jc w:val="center"/>
            </w:pPr>
            <w:r>
              <w:rPr>
                <w:rFonts w:ascii="Arial" w:hAnsi="Arial"/>
                <w:b/>
                <w:color w:val="123563"/>
                <w:sz w:val="20"/>
              </w:rPr>
              <w:t>YOUTH AND YOUNG ADULTS</w:t>
            </w:r>
          </w:p>
          <w:p>
            <w:pPr>
              <w:keepNext w:val="0"/>
              <w:keepLines w:val="0"/>
              <w:spacing w:before="0" w:after="0" w:line="262" w:lineRule="auto"/>
              <w:jc w:val="center"/>
            </w:pPr>
            <w:r>
              <w:rPr>
                <w:rFonts w:ascii="Arial" w:hAnsi="Arial"/>
                <w:color w:val="282828"/>
                <w:sz w:val="19"/>
              </w:rPr>
              <w:t>Ages 16-24 who are justice-involved or at risk of justice involvement.</w:t>
            </w:r>
          </w:p>
        </w:tc>
        <w:tc>
          <w:tcPr>
            <w:tcW w:type="dxa" w:w="3355"/>
            <w:shd w:fill="FFF1E8"/>
            <w:tcMar>
              <w:top w:w="110" w:type="dxa"/>
              <w:start w:w="120" w:type="dxa"/>
              <w:bottom w:w="110" w:type="dxa"/>
              <w:end w:w="120" w:type="dxa"/>
            </w:tcMar>
            <w:tcBorders>
              <w:top w:val="single" w:sz="5" w:color="CBD5DF"/>
              <w:left w:val="single" w:sz="5" w:color="CBD5DF"/>
              <w:bottom w:val="single" w:sz="5" w:color="CBD5DF"/>
              <w:right w:val="single" w:sz="5" w:color="CBD5DF"/>
            </w:tcBorders>
          </w:tcPr>
          <w:p>
            <w:pPr>
              <w:keepNext w:val="0"/>
              <w:keepLines w:val="0"/>
              <w:spacing w:before="0" w:after="80" w:line="240" w:lineRule="auto"/>
              <w:jc w:val="center"/>
            </w:pPr>
            <w:r>
              <w:rPr>
                <w:rFonts w:ascii="Arial" w:hAnsi="Arial"/>
                <w:b/>
                <w:color w:val="F26522"/>
                <w:sz w:val="20"/>
              </w:rPr>
              <w:t>ADULTS REENTERING</w:t>
            </w:r>
          </w:p>
          <w:p>
            <w:pPr>
              <w:keepNext w:val="0"/>
              <w:keepLines w:val="0"/>
              <w:spacing w:before="0" w:after="0" w:line="262" w:lineRule="auto"/>
              <w:jc w:val="center"/>
            </w:pPr>
            <w:r>
              <w:rPr>
                <w:rFonts w:ascii="Arial" w:hAnsi="Arial"/>
                <w:color w:val="282828"/>
                <w:sz w:val="19"/>
              </w:rPr>
              <w:t>Adults returning from incarceration or navigating ongoing justice involvement.</w:t>
            </w:r>
          </w:p>
        </w:tc>
        <w:tc>
          <w:tcPr>
            <w:tcW w:type="dxa" w:w="3355"/>
            <w:shd w:fill="EDF4E9"/>
            <w:tcMar>
              <w:top w:w="110" w:type="dxa"/>
              <w:start w:w="120" w:type="dxa"/>
              <w:bottom w:w="110" w:type="dxa"/>
              <w:end w:w="120" w:type="dxa"/>
            </w:tcMar>
            <w:tcBorders>
              <w:top w:val="single" w:sz="5" w:color="CBD5DF"/>
              <w:left w:val="single" w:sz="5" w:color="CBD5DF"/>
              <w:bottom w:val="single" w:sz="5" w:color="CBD5DF"/>
              <w:right w:val="single" w:sz="5" w:color="CBD5DF"/>
            </w:tcBorders>
          </w:tcPr>
          <w:p>
            <w:pPr>
              <w:keepNext w:val="0"/>
              <w:keepLines w:val="0"/>
              <w:spacing w:before="0" w:after="80" w:line="240" w:lineRule="auto"/>
              <w:jc w:val="center"/>
            </w:pPr>
            <w:r>
              <w:rPr>
                <w:rFonts w:ascii="Arial" w:hAnsi="Arial"/>
                <w:b/>
                <w:color w:val="367C2B"/>
                <w:sz w:val="20"/>
              </w:rPr>
              <w:t>PEOPLE FACING BARRIERS</w:t>
            </w:r>
          </w:p>
          <w:p>
            <w:pPr>
              <w:keepNext w:val="0"/>
              <w:keepLines w:val="0"/>
              <w:spacing w:before="0" w:after="0" w:line="262" w:lineRule="auto"/>
              <w:jc w:val="center"/>
            </w:pPr>
            <w:r>
              <w:rPr>
                <w:rFonts w:ascii="Arial" w:hAnsi="Arial"/>
                <w:color w:val="282828"/>
                <w:sz w:val="19"/>
              </w:rPr>
              <w:t>Individuals affected by transportation, housing, mental health, recovery, poverty, rural isolation, or limited support.</w:t>
            </w:r>
          </w:p>
        </w:tc>
      </w:tr>
    </w:tbl>
    <w:p>
      <w:pPr>
        <w:keepNext/>
        <w:keepLines w:val="0"/>
        <w:spacing w:before="140" w:after="100" w:line="240" w:lineRule="auto"/>
        <w:pBdr>
          <w:bottom w:val="single" w:sz="10" w:space="3" w:color="F26522"/>
        </w:pBdr>
      </w:pPr>
      <w:r>
        <w:rPr>
          <w:rFonts w:ascii="Arial" w:hAnsi="Arial"/>
          <w:b/>
          <w:color w:val="123563"/>
          <w:sz w:val="38"/>
        </w:rPr>
        <w:t>How Participants Enter the Pilot</w:t>
      </w:r>
    </w:p>
    <w:p>
      <w:pPr>
        <w:keepNext w:val="0"/>
        <w:keepLines w:val="0"/>
        <w:spacing w:before="0" w:after="100" w:line="271" w:lineRule="auto"/>
      </w:pPr>
      <w:r>
        <w:rPr>
          <w:rFonts w:ascii="Arial" w:hAnsi="Arial"/>
          <w:color w:val="282828"/>
          <w:sz w:val="21"/>
        </w:rPr>
        <w:t>During the launch stage, participants will be identified through trusted community and justice-system partners. Beginning with an invitation-based referral model will allow the pilot to coordinate services carefully, establish clear communication, and provide meaningful follow-through.</w:t>
      </w:r>
    </w:p>
    <w:tbl>
      <w:tblPr>
        <w:tblW w:type="dxa" w:w="10080"/>
        <w:jc w:val="center"/>
        <w:tblLayout w:type="fixed"/>
        <w:tblLook w:firstColumn="1" w:firstRow="1" w:lastColumn="0" w:lastRow="0" w:noHBand="0" w:noVBand="1" w:val="04A0"/>
      </w:tblPr>
      <w:tblGrid>
        <w:gridCol w:w="2520"/>
        <w:gridCol w:w="2520"/>
        <w:gridCol w:w="2520"/>
        <w:gridCol w:w="2520"/>
      </w:tblGrid>
      <w:tr>
        <w:trPr>
          <w:cantSplit/>
        </w:trPr>
        <w:tc>
          <w:tcPr>
            <w:tcW w:type="dxa" w:w="2520"/>
            <w:shd w:fill="F5F6F7"/>
            <w:tcMar>
              <w:top w:w="95" w:type="dxa"/>
              <w:start w:w="70" w:type="dxa"/>
              <w:bottom w:w="95" w:type="dxa"/>
              <w:end w:w="70" w:type="dxa"/>
            </w:tcMar>
            <w:tcBorders>
              <w:top w:val="single" w:sz="4" w:color="D7DCE1"/>
              <w:left w:val="single" w:sz="4" w:color="D7DCE1"/>
              <w:bottom w:val="single" w:sz="4" w:color="D7DCE1"/>
              <w:right w:val="single" w:sz="4" w:color="D7DCE1"/>
            </w:tcBorders>
          </w:tcPr>
          <w:p>
            <w:pPr>
              <w:keepNext w:val="0"/>
              <w:keepLines w:val="0"/>
              <w:spacing w:before="0" w:after="0" w:line="240" w:lineRule="auto"/>
              <w:jc w:val="center"/>
            </w:pPr>
            <w:r>
              <w:rPr>
                <w:rFonts w:ascii="Arial" w:hAnsi="Arial"/>
                <w:b/>
                <w:color w:val="123563"/>
                <w:sz w:val="19"/>
              </w:rPr>
              <w:t>Probation and Parole</w:t>
            </w:r>
          </w:p>
        </w:tc>
        <w:tc>
          <w:tcPr>
            <w:tcW w:type="dxa" w:w="2520"/>
            <w:shd w:fill="EDF4E9"/>
            <w:tcMar>
              <w:top w:w="95" w:type="dxa"/>
              <w:start w:w="70" w:type="dxa"/>
              <w:bottom w:w="95" w:type="dxa"/>
              <w:end w:w="70" w:type="dxa"/>
            </w:tcMar>
            <w:tcBorders>
              <w:top w:val="single" w:sz="4" w:color="D7DCE1"/>
              <w:left w:val="single" w:sz="4" w:color="D7DCE1"/>
              <w:bottom w:val="single" w:sz="4" w:color="D7DCE1"/>
              <w:right w:val="single" w:sz="4" w:color="D7DCE1"/>
            </w:tcBorders>
          </w:tcPr>
          <w:p>
            <w:pPr>
              <w:keepNext w:val="0"/>
              <w:keepLines w:val="0"/>
              <w:spacing w:before="0" w:after="0" w:line="240" w:lineRule="auto"/>
              <w:jc w:val="center"/>
            </w:pPr>
            <w:r>
              <w:rPr>
                <w:rFonts w:ascii="Arial" w:hAnsi="Arial"/>
                <w:b/>
                <w:color w:val="123563"/>
                <w:sz w:val="19"/>
              </w:rPr>
              <w:t>Courts</w:t>
            </w:r>
          </w:p>
        </w:tc>
        <w:tc>
          <w:tcPr>
            <w:tcW w:type="dxa" w:w="2520"/>
            <w:shd w:fill="F5F6F7"/>
            <w:tcMar>
              <w:top w:w="95" w:type="dxa"/>
              <w:start w:w="70" w:type="dxa"/>
              <w:bottom w:w="95" w:type="dxa"/>
              <w:end w:w="70" w:type="dxa"/>
            </w:tcMar>
            <w:tcBorders>
              <w:top w:val="single" w:sz="4" w:color="D7DCE1"/>
              <w:left w:val="single" w:sz="4" w:color="D7DCE1"/>
              <w:bottom w:val="single" w:sz="4" w:color="D7DCE1"/>
              <w:right w:val="single" w:sz="4" w:color="D7DCE1"/>
            </w:tcBorders>
          </w:tcPr>
          <w:p>
            <w:pPr>
              <w:keepNext w:val="0"/>
              <w:keepLines w:val="0"/>
              <w:spacing w:before="0" w:after="0" w:line="240" w:lineRule="auto"/>
              <w:jc w:val="center"/>
            </w:pPr>
            <w:r>
              <w:rPr>
                <w:rFonts w:ascii="Arial" w:hAnsi="Arial"/>
                <w:b/>
                <w:color w:val="123563"/>
                <w:sz w:val="19"/>
              </w:rPr>
              <w:t>Reentry Programs</w:t>
            </w:r>
          </w:p>
        </w:tc>
        <w:tc>
          <w:tcPr>
            <w:tcW w:type="dxa" w:w="2520"/>
            <w:shd w:fill="EDF4E9"/>
            <w:tcMar>
              <w:top w:w="95" w:type="dxa"/>
              <w:start w:w="70" w:type="dxa"/>
              <w:bottom w:w="95" w:type="dxa"/>
              <w:end w:w="70" w:type="dxa"/>
            </w:tcMar>
            <w:tcBorders>
              <w:top w:val="single" w:sz="4" w:color="D7DCE1"/>
              <w:left w:val="single" w:sz="4" w:color="D7DCE1"/>
              <w:bottom w:val="single" w:sz="4" w:color="D7DCE1"/>
              <w:right w:val="single" w:sz="4" w:color="D7DCE1"/>
            </w:tcBorders>
          </w:tcPr>
          <w:p>
            <w:pPr>
              <w:keepNext w:val="0"/>
              <w:keepLines w:val="0"/>
              <w:spacing w:before="0" w:after="0" w:line="240" w:lineRule="auto"/>
              <w:jc w:val="center"/>
            </w:pPr>
            <w:r>
              <w:rPr>
                <w:rFonts w:ascii="Arial" w:hAnsi="Arial"/>
                <w:b/>
                <w:color w:val="123563"/>
                <w:sz w:val="19"/>
              </w:rPr>
              <w:t>Community Nonprofits</w:t>
            </w:r>
          </w:p>
        </w:tc>
      </w:tr>
    </w:tbl>
    <w:p>
      <w:pPr>
        <w:keepNext w:val="0"/>
        <w:keepLines w:val="0"/>
        <w:spacing w:before="0" w:after="80" w:line="271" w:lineRule="auto"/>
        <w:jc w:val="center"/>
      </w:pPr>
      <w:r>
        <w:rPr>
          <w:rFonts w:ascii="Arial" w:hAnsi="Arial"/>
          <w:color w:val="282828"/>
          <w:sz w:val="20"/>
        </w:rPr>
        <w:t>As the organization grows and builds capacity, Vermont Workforce Collaborative intends to expand access to include both partner referrals and self-referrals.</w:t>
      </w:r>
    </w:p>
    <w:p>
      <w:pPr>
        <w:keepNext/>
        <w:keepLines w:val="0"/>
        <w:spacing w:before="140" w:after="100" w:line="240" w:lineRule="auto"/>
        <w:pBdr>
          <w:bottom w:val="single" w:sz="10" w:space="3" w:color="F26522"/>
        </w:pBdr>
      </w:pPr>
      <w:r>
        <w:rPr>
          <w:rFonts w:ascii="Arial" w:hAnsi="Arial"/>
          <w:b/>
          <w:color w:val="123563"/>
          <w:sz w:val="38"/>
        </w:rPr>
        <w:t>A Whole-Person Approach</w:t>
      </w:r>
    </w:p>
    <w:tbl>
      <w:tblPr>
        <w:tblW w:type="dxa" w:w="10080"/>
        <w:jc w:val="center"/>
        <w:tblLayout w:type="fixed"/>
        <w:tblLook w:firstColumn="1" w:firstRow="1" w:lastColumn="0" w:lastRow="0" w:noHBand="0" w:noVBand="1" w:val="04A0"/>
      </w:tblPr>
      <w:tblGrid>
        <w:gridCol w:w="172"/>
        <w:gridCol w:w="9907"/>
      </w:tblGrid>
      <w:tr>
        <w:trPr>
          <w:cantSplit/>
        </w:trPr>
        <w:tc>
          <w:tcPr>
            <w:tcW w:type="dxa" w:w="172"/>
            <w:shd w:fill="367C2B"/>
            <w:tcMar>
              <w:top w:w="0" w:type="dxa"/>
              <w:start w:w="0" w:type="dxa"/>
              <w:bottom w:w="0" w:type="dxa"/>
              <w:end w:w="0" w:type="dxa"/>
            </w:tcMar>
            <w:tcBorders>
              <w:top w:val="nil"/>
              <w:left w:val="nil"/>
              <w:bottom w:val="nil"/>
              <w:right w:val="nil"/>
            </w:tcBorders>
          </w:tcPr>
          <w:p>
            <w:r/>
          </w:p>
        </w:tc>
        <w:tc>
          <w:tcPr>
            <w:tcW w:type="dxa" w:w="9907"/>
            <w:shd w:fill="EDF4E9"/>
            <w:tcMar>
              <w:top w:w="120" w:type="dxa"/>
              <w:start w:w="160" w:type="dxa"/>
              <w:bottom w:w="120" w:type="dxa"/>
              <w:end w:w="160" w:type="dxa"/>
            </w:tcMar>
            <w:tcBorders>
              <w:top w:val="nil"/>
              <w:left w:val="nil"/>
              <w:bottom w:val="nil"/>
              <w:right w:val="nil"/>
            </w:tcBorders>
          </w:tcPr>
          <w:p>
            <w:pPr>
              <w:keepNext w:val="0"/>
              <w:keepLines w:val="0"/>
              <w:spacing w:before="0" w:after="80" w:line="269" w:lineRule="auto"/>
            </w:pPr>
            <w:r/>
            <w:r>
              <w:rPr>
                <w:rFonts w:ascii="Arial" w:hAnsi="Arial"/>
                <w:b w:val="0"/>
                <w:color w:val="282828"/>
                <w:sz w:val="21"/>
              </w:rPr>
              <w:t>The pilot begins by looking beyond a resume or background check. Each participant is supported in identifying their strengths, goals, immediate needs, and the real-life conditions that may affect whether employment can be accessed and sustained.</w:t>
            </w:r>
          </w:p>
          <w:p>
            <w:pPr>
              <w:keepNext w:val="0"/>
              <w:keepLines w:val="0"/>
              <w:spacing w:before="0" w:after="0" w:line="269" w:lineRule="auto"/>
            </w:pPr>
            <w:r>
              <w:rPr>
                <w:rFonts w:ascii="Arial" w:hAnsi="Arial"/>
                <w:b w:val="0"/>
                <w:color w:val="282828"/>
                <w:sz w:val="21"/>
              </w:rPr>
              <w:t>The goal is not quick placement. The goal is lasting progress toward work, stability, community connection, and opportunity.</w:t>
            </w:r>
          </w:p>
        </w:tc>
      </w:tr>
    </w:tbl>
    <w:p>
      <w:pPr>
        <w:keepNext w:val="0"/>
        <w:keepLines w:val="0"/>
        <w:spacing w:before="0" w:after="60" w:line="259" w:lineRule="auto"/>
      </w:pPr>
    </w:p>
    <w:p>
      <w:pPr>
        <w:keepNext/>
        <w:keepLines w:val="0"/>
        <w:spacing w:before="140" w:after="100" w:line="240" w:lineRule="auto"/>
        <w:pBdr>
          <w:bottom w:val="single" w:sz="10" w:space="3" w:color="F26522"/>
        </w:pBdr>
      </w:pPr>
      <w:r>
        <w:rPr>
          <w:rFonts w:ascii="Arial" w:hAnsi="Arial"/>
          <w:b/>
          <w:color w:val="123563"/>
          <w:sz w:val="38"/>
        </w:rPr>
        <w:t>The Participant Journey</w:t>
      </w:r>
    </w:p>
    <w:tbl>
      <w:tblPr>
        <w:tblW w:type="dxa" w:w="10080"/>
        <w:jc w:val="center"/>
        <w:tblLayout w:type="fixed"/>
        <w:tblLook w:firstColumn="1" w:firstRow="1" w:lastColumn="0" w:lastRow="0" w:noHBand="0" w:noVBand="1" w:val="04A0"/>
      </w:tblPr>
      <w:tblGrid>
        <w:gridCol w:w="3024"/>
        <w:gridCol w:w="503"/>
        <w:gridCol w:w="3024"/>
        <w:gridCol w:w="503"/>
        <w:gridCol w:w="3024"/>
      </w:tblGrid>
      <w:tr>
        <w:trPr>
          <w:cantSplit/>
        </w:trPr>
        <w:tc>
          <w:tcPr>
            <w:tcW w:type="dxa" w:w="3024"/>
            <w:shd w:fill="EDF4E9"/>
            <w:tcMar>
              <w:top w:w="100" w:type="dxa"/>
              <w:start w:w="70" w:type="dxa"/>
              <w:bottom w:w="100" w:type="dxa"/>
              <w:end w:w="70" w:type="dxa"/>
            </w:tcMar>
            <w:tcBorders>
              <w:top w:val="single" w:sz="5" w:color="D1D8DE"/>
              <w:left w:val="single" w:sz="5" w:color="D1D8DE"/>
              <w:bottom w:val="single" w:sz="5" w:color="D1D8DE"/>
              <w:right w:val="single" w:sz="5" w:color="D1D8DE"/>
            </w:tcBorders>
          </w:tcPr>
          <w:p>
            <w:pPr>
              <w:keepNext w:val="0"/>
              <w:keepLines w:val="0"/>
              <w:spacing w:before="0" w:after="20" w:line="240" w:lineRule="auto"/>
              <w:jc w:val="center"/>
            </w:pPr>
            <w:r>
              <w:rPr>
                <w:rFonts w:ascii="Arial" w:hAnsi="Arial"/>
                <w:b/>
                <w:color w:val="367C2B"/>
                <w:sz w:val="32"/>
              </w:rPr>
              <w:t>1</w:t>
            </w:r>
          </w:p>
          <w:p>
            <w:pPr>
              <w:keepNext w:val="0"/>
              <w:keepLines w:val="0"/>
              <w:spacing w:before="0" w:after="60" w:line="240" w:lineRule="auto"/>
              <w:jc w:val="center"/>
            </w:pPr>
            <w:r>
              <w:rPr>
                <w:rFonts w:ascii="Arial" w:hAnsi="Arial"/>
                <w:b/>
                <w:color w:val="367C2B"/>
                <w:sz w:val="21"/>
              </w:rPr>
              <w:t>STABILIZE</w:t>
            </w:r>
          </w:p>
          <w:p>
            <w:pPr>
              <w:keepNext w:val="0"/>
              <w:keepLines w:val="0"/>
              <w:spacing w:before="0" w:after="0" w:line="250" w:lineRule="auto"/>
              <w:jc w:val="center"/>
            </w:pPr>
            <w:r>
              <w:rPr>
                <w:rFonts w:ascii="Arial" w:hAnsi="Arial"/>
                <w:color w:val="282828"/>
                <w:sz w:val="17"/>
              </w:rPr>
              <w:t>Identify immediate barriers and build a foundation.</w:t>
            </w:r>
          </w:p>
        </w:tc>
        <w:tc>
          <w:tcPr>
            <w:tcW w:type="dxa" w:w="503"/>
            <w:shd w:fill="FFFFFF"/>
            <w:tcMar>
              <w:top w:w="100" w:type="dxa"/>
              <w:start w:w="70" w:type="dxa"/>
              <w:bottom w:w="100" w:type="dxa"/>
              <w:end w:w="70" w:type="dxa"/>
            </w:tcMar>
            <w:tcBorders>
              <w:top w:val="nil"/>
              <w:left w:val="nil"/>
              <w:bottom w:val="nil"/>
              <w:right w:val="nil"/>
            </w:tcBorders>
          </w:tcPr>
          <w:p>
            <w:pPr>
              <w:keepNext w:val="0"/>
              <w:keepLines w:val="0"/>
              <w:spacing w:before="0" w:after="0" w:line="240" w:lineRule="auto"/>
              <w:jc w:val="center"/>
            </w:pPr>
            <w:r>
              <w:rPr>
                <w:rFonts w:ascii="Arial" w:hAnsi="Arial"/>
                <w:b/>
                <w:color w:val="F26522"/>
                <w:sz w:val="52"/>
              </w:rPr>
              <w:t>›</w:t>
            </w:r>
          </w:p>
        </w:tc>
        <w:tc>
          <w:tcPr>
            <w:tcW w:type="dxa" w:w="3024"/>
            <w:shd w:fill="FFF1E8"/>
            <w:tcMar>
              <w:top w:w="100" w:type="dxa"/>
              <w:start w:w="70" w:type="dxa"/>
              <w:bottom w:w="100" w:type="dxa"/>
              <w:end w:w="70" w:type="dxa"/>
            </w:tcMar>
            <w:tcBorders>
              <w:top w:val="single" w:sz="5" w:color="D1D8DE"/>
              <w:left w:val="single" w:sz="5" w:color="D1D8DE"/>
              <w:bottom w:val="single" w:sz="5" w:color="D1D8DE"/>
              <w:right w:val="single" w:sz="5" w:color="D1D8DE"/>
            </w:tcBorders>
          </w:tcPr>
          <w:p>
            <w:pPr>
              <w:keepNext w:val="0"/>
              <w:keepLines w:val="0"/>
              <w:spacing w:before="0" w:after="20" w:line="240" w:lineRule="auto"/>
              <w:jc w:val="center"/>
            </w:pPr>
            <w:r>
              <w:rPr>
                <w:rFonts w:ascii="Arial" w:hAnsi="Arial"/>
                <w:b/>
                <w:color w:val="F26522"/>
                <w:sz w:val="32"/>
              </w:rPr>
              <w:t>2</w:t>
            </w:r>
          </w:p>
          <w:p>
            <w:pPr>
              <w:keepNext w:val="0"/>
              <w:keepLines w:val="0"/>
              <w:spacing w:before="0" w:after="60" w:line="240" w:lineRule="auto"/>
              <w:jc w:val="center"/>
            </w:pPr>
            <w:r>
              <w:rPr>
                <w:rFonts w:ascii="Arial" w:hAnsi="Arial"/>
                <w:b/>
                <w:color w:val="F26522"/>
                <w:sz w:val="21"/>
              </w:rPr>
              <w:t>PREPARE</w:t>
            </w:r>
          </w:p>
          <w:p>
            <w:pPr>
              <w:keepNext w:val="0"/>
              <w:keepLines w:val="0"/>
              <w:spacing w:before="0" w:after="0" w:line="250" w:lineRule="auto"/>
              <w:jc w:val="center"/>
            </w:pPr>
            <w:r>
              <w:rPr>
                <w:rFonts w:ascii="Arial" w:hAnsi="Arial"/>
                <w:color w:val="282828"/>
                <w:sz w:val="17"/>
              </w:rPr>
              <w:t>Build readiness for work, training, or education.</w:t>
            </w:r>
          </w:p>
        </w:tc>
        <w:tc>
          <w:tcPr>
            <w:tcW w:type="dxa" w:w="503"/>
            <w:shd w:fill="FFFFFF"/>
            <w:tcMar>
              <w:top w:w="100" w:type="dxa"/>
              <w:start w:w="70" w:type="dxa"/>
              <w:bottom w:w="100" w:type="dxa"/>
              <w:end w:w="70" w:type="dxa"/>
            </w:tcMar>
            <w:tcBorders>
              <w:top w:val="nil"/>
              <w:left w:val="nil"/>
              <w:bottom w:val="nil"/>
              <w:right w:val="nil"/>
            </w:tcBorders>
          </w:tcPr>
          <w:p>
            <w:pPr>
              <w:keepNext w:val="0"/>
              <w:keepLines w:val="0"/>
              <w:spacing w:before="0" w:after="0" w:line="240" w:lineRule="auto"/>
              <w:jc w:val="center"/>
            </w:pPr>
            <w:r>
              <w:rPr>
                <w:rFonts w:ascii="Arial" w:hAnsi="Arial"/>
                <w:b/>
                <w:color w:val="F26522"/>
                <w:sz w:val="52"/>
              </w:rPr>
              <w:t>›</w:t>
            </w:r>
          </w:p>
        </w:tc>
        <w:tc>
          <w:tcPr>
            <w:tcW w:type="dxa" w:w="3024"/>
            <w:shd w:fill="EAF1F8"/>
            <w:tcMar>
              <w:top w:w="100" w:type="dxa"/>
              <w:start w:w="70" w:type="dxa"/>
              <w:bottom w:w="100" w:type="dxa"/>
              <w:end w:w="70" w:type="dxa"/>
            </w:tcMar>
            <w:tcBorders>
              <w:top w:val="single" w:sz="5" w:color="D1D8DE"/>
              <w:left w:val="single" w:sz="5" w:color="D1D8DE"/>
              <w:bottom w:val="single" w:sz="5" w:color="D1D8DE"/>
              <w:right w:val="single" w:sz="5" w:color="D1D8DE"/>
            </w:tcBorders>
          </w:tcPr>
          <w:p>
            <w:pPr>
              <w:keepNext w:val="0"/>
              <w:keepLines w:val="0"/>
              <w:spacing w:before="0" w:after="20" w:line="240" w:lineRule="auto"/>
              <w:jc w:val="center"/>
            </w:pPr>
            <w:r>
              <w:rPr>
                <w:rFonts w:ascii="Arial" w:hAnsi="Arial"/>
                <w:b/>
                <w:color w:val="123563"/>
                <w:sz w:val="32"/>
              </w:rPr>
              <w:t>3</w:t>
            </w:r>
          </w:p>
          <w:p>
            <w:pPr>
              <w:keepNext w:val="0"/>
              <w:keepLines w:val="0"/>
              <w:spacing w:before="0" w:after="60" w:line="240" w:lineRule="auto"/>
              <w:jc w:val="center"/>
            </w:pPr>
            <w:r>
              <w:rPr>
                <w:rFonts w:ascii="Arial" w:hAnsi="Arial"/>
                <w:b/>
                <w:color w:val="123563"/>
                <w:sz w:val="21"/>
              </w:rPr>
              <w:t>CONNECT</w:t>
            </w:r>
          </w:p>
          <w:p>
            <w:pPr>
              <w:keepNext w:val="0"/>
              <w:keepLines w:val="0"/>
              <w:spacing w:before="0" w:after="0" w:line="250" w:lineRule="auto"/>
              <w:jc w:val="center"/>
            </w:pPr>
            <w:r>
              <w:rPr>
                <w:rFonts w:ascii="Arial" w:hAnsi="Arial"/>
                <w:color w:val="282828"/>
                <w:sz w:val="17"/>
              </w:rPr>
              <w:t>Move toward meaningful next steps with ongoing support.</w:t>
            </w:r>
          </w:p>
        </w:tc>
      </w:tr>
    </w:tbl>
    <w:p>
      <w:r>
        <w:br w:type="page"/>
      </w:r>
    </w:p>
    <w:p>
      <w:pPr>
        <w:keepNext w:val="0"/>
        <w:keepLines w:val="0"/>
        <w:spacing w:before="0" w:after="160" w:line="259" w:lineRule="auto"/>
        <w:pBdr>
          <w:bottom w:val="single" w:sz="14" w:space="1" w:color="367C2B"/>
        </w:pBdr>
      </w:pPr>
    </w:p>
    <w:p>
      <w:pPr>
        <w:keepNext w:val="0"/>
        <w:keepLines w:val="0"/>
        <w:spacing w:before="0" w:after="160" w:line="259" w:lineRule="auto"/>
        <w:jc w:val="left"/>
      </w:pPr>
      <w:r>
        <w:drawing>
          <wp:inline xmlns:a="http://schemas.openxmlformats.org/drawingml/2006/main" xmlns:pic="http://schemas.openxmlformats.org/drawingml/2006/picture">
            <wp:extent cx="3200400" cy="1049623"/>
            <wp:docPr id="3" name="Vermont Workforce Collaborative logo" descr="Vermont Workforce Collaborative logo with the tagline Helping Vermonters Rebuild, Belong, and Thrive"/>
            <wp:cNvGraphicFramePr>
              <a:graphicFrameLocks noChangeAspect="1"/>
            </wp:cNvGraphicFramePr>
            <a:graphic>
              <a:graphicData uri="http://schemas.openxmlformats.org/drawingml/2006/picture">
                <pic:pic>
                  <pic:nvPicPr>
                    <pic:cNvPr id="0" name="_vwc_logo_cropped.png"/>
                    <pic:cNvPicPr/>
                  </pic:nvPicPr>
                  <pic:blipFill>
                    <a:blip r:embed="rId10"/>
                    <a:stretch>
                      <a:fillRect/>
                    </a:stretch>
                  </pic:blipFill>
                  <pic:spPr>
                    <a:xfrm>
                      <a:off x="0" y="0"/>
                      <a:ext cx="3200400" cy="1049623"/>
                    </a:xfrm>
                    <a:prstGeom prst="rect"/>
                  </pic:spPr>
                </pic:pic>
              </a:graphicData>
            </a:graphic>
          </wp:inline>
        </w:drawing>
      </w:r>
    </w:p>
    <w:p>
      <w:pPr>
        <w:keepNext/>
        <w:keepLines w:val="0"/>
        <w:spacing w:before="140" w:after="100" w:line="240" w:lineRule="auto"/>
        <w:pBdr>
          <w:bottom w:val="single" w:sz="10" w:space="3" w:color="F26522"/>
        </w:pBdr>
      </w:pPr>
      <w:r>
        <w:rPr>
          <w:rFonts w:ascii="Arial" w:hAnsi="Arial"/>
          <w:b/>
          <w:color w:val="123563"/>
          <w:sz w:val="40"/>
        </w:rPr>
        <w:t>The Pilot Model</w:t>
      </w:r>
    </w:p>
    <w:p>
      <w:pPr>
        <w:keepNext w:val="0"/>
        <w:keepLines w:val="0"/>
        <w:spacing w:before="0" w:after="100" w:line="271" w:lineRule="auto"/>
      </w:pPr>
      <w:r>
        <w:rPr>
          <w:rFonts w:ascii="Arial" w:hAnsi="Arial"/>
          <w:color w:val="282828"/>
          <w:sz w:val="21"/>
        </w:rPr>
        <w:t>The Reentry to Workforce Pilot is organized around three connected phases. Participants may move through the phases at different speeds, and support will be tailored to individual readiness and goals.</w:t>
      </w:r>
    </w:p>
    <w:tbl>
      <w:tblPr>
        <w:tblW w:type="dxa" w:w="10080"/>
        <w:jc w:val="center"/>
        <w:tblLayout w:type="fixed"/>
        <w:tblLook w:firstColumn="1" w:firstRow="1" w:lastColumn="0" w:lastRow="0" w:noHBand="0" w:noVBand="1" w:val="04A0"/>
      </w:tblPr>
      <w:tblGrid>
        <w:gridCol w:w="1655"/>
        <w:gridCol w:w="8424"/>
      </w:tblGrid>
      <w:tr>
        <w:trPr>
          <w:cantSplit/>
        </w:trPr>
        <w:tc>
          <w:tcPr>
            <w:tcW w:type="dxa" w:w="1655"/>
            <w:shd w:fill="367C2B"/>
            <w:tcMar>
              <w:top w:w="120" w:type="dxa"/>
              <w:start w:w="80" w:type="dxa"/>
              <w:bottom w:w="120" w:type="dxa"/>
              <w:end w:w="80" w:type="dxa"/>
            </w:tcMar>
            <w:tcBorders>
              <w:top w:val="single" w:sz="4" w:color="D0D6DB"/>
              <w:left w:val="single" w:sz="4" w:color="D0D6DB"/>
              <w:bottom w:val="single" w:sz="4" w:color="D0D6DB"/>
              <w:right w:val="single" w:sz="4" w:color="D0D6DB"/>
            </w:tcBorders>
            <w:vAlign w:val="center"/>
          </w:tcPr>
          <w:p>
            <w:pPr>
              <w:keepNext w:val="0"/>
              <w:keepLines w:val="0"/>
              <w:spacing w:before="0" w:after="60" w:line="240" w:lineRule="auto"/>
              <w:jc w:val="center"/>
            </w:pPr>
            <w:r>
              <w:rPr>
                <w:rFonts w:ascii="Arial" w:hAnsi="Arial"/>
                <w:b/>
                <w:color w:val="FFFFFF"/>
                <w:sz w:val="50"/>
              </w:rPr>
              <w:t>1</w:t>
            </w:r>
          </w:p>
          <w:p>
            <w:pPr>
              <w:keepNext w:val="0"/>
              <w:keepLines w:val="0"/>
              <w:spacing w:before="0" w:after="0" w:line="240" w:lineRule="auto"/>
              <w:jc w:val="center"/>
            </w:pPr>
            <w:r>
              <w:rPr>
                <w:rFonts w:ascii="Arial" w:hAnsi="Arial"/>
                <w:b/>
                <w:color w:val="FFFFFF"/>
                <w:sz w:val="22"/>
              </w:rPr>
              <w:t>STABILIZE</w:t>
            </w:r>
          </w:p>
        </w:tc>
        <w:tc>
          <w:tcPr>
            <w:tcW w:type="dxa" w:w="8424"/>
            <w:shd w:fill="EDF4E9"/>
            <w:tcMar>
              <w:top w:w="100" w:type="dxa"/>
              <w:start w:w="160" w:type="dxa"/>
              <w:bottom w:w="95" w:type="dxa"/>
              <w:end w:w="160" w:type="dxa"/>
            </w:tcMar>
            <w:tcBorders>
              <w:top w:val="single" w:sz="4" w:color="D0D6DB"/>
              <w:left w:val="single" w:sz="4" w:color="D0D6DB"/>
              <w:bottom w:val="single" w:sz="4" w:color="D0D6DB"/>
              <w:right w:val="single" w:sz="4" w:color="D0D6DB"/>
            </w:tcBorders>
          </w:tcPr>
          <w:p>
            <w:pPr>
              <w:keepNext w:val="0"/>
              <w:keepLines w:val="0"/>
              <w:spacing w:before="0" w:after="80" w:line="259" w:lineRule="auto"/>
            </w:pPr>
            <w:r/>
            <w:r>
              <w:rPr>
                <w:rFonts w:ascii="Arial" w:hAnsi="Arial"/>
                <w:b/>
                <w:color w:val="282828"/>
                <w:sz w:val="21"/>
              </w:rPr>
              <w:t>Participants begin by identifying immediate barriers that may affect employment, training, or long-term stability.</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Resource navigation and coordinated referrals</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Support obtaining identification documents</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Transportation assistance, as funding allows</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Connections to housing, recovery, mental health, and community resources</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Identification of short-term needs and long-term goals</w:t>
            </w:r>
          </w:p>
        </w:tc>
      </w:tr>
    </w:tbl>
    <w:p>
      <w:pPr>
        <w:keepNext w:val="0"/>
        <w:keepLines w:val="0"/>
        <w:spacing w:before="0" w:after="20" w:line="259" w:lineRule="auto"/>
      </w:pPr>
    </w:p>
    <w:tbl>
      <w:tblPr>
        <w:tblW w:type="dxa" w:w="10080"/>
        <w:jc w:val="center"/>
        <w:tblLayout w:type="fixed"/>
        <w:tblLook w:firstColumn="1" w:firstRow="1" w:lastColumn="0" w:lastRow="0" w:noHBand="0" w:noVBand="1" w:val="04A0"/>
      </w:tblPr>
      <w:tblGrid>
        <w:gridCol w:w="1655"/>
        <w:gridCol w:w="8424"/>
      </w:tblGrid>
      <w:tr>
        <w:trPr>
          <w:cantSplit/>
        </w:trPr>
        <w:tc>
          <w:tcPr>
            <w:tcW w:type="dxa" w:w="1655"/>
            <w:shd w:fill="F26522"/>
            <w:tcMar>
              <w:top w:w="120" w:type="dxa"/>
              <w:start w:w="80" w:type="dxa"/>
              <w:bottom w:w="120" w:type="dxa"/>
              <w:end w:w="80" w:type="dxa"/>
            </w:tcMar>
            <w:tcBorders>
              <w:top w:val="single" w:sz="4" w:color="D0D6DB"/>
              <w:left w:val="single" w:sz="4" w:color="D0D6DB"/>
              <w:bottom w:val="single" w:sz="4" w:color="D0D6DB"/>
              <w:right w:val="single" w:sz="4" w:color="D0D6DB"/>
            </w:tcBorders>
            <w:vAlign w:val="center"/>
          </w:tcPr>
          <w:p>
            <w:pPr>
              <w:keepNext w:val="0"/>
              <w:keepLines w:val="0"/>
              <w:spacing w:before="0" w:after="60" w:line="240" w:lineRule="auto"/>
              <w:jc w:val="center"/>
            </w:pPr>
            <w:r>
              <w:rPr>
                <w:rFonts w:ascii="Arial" w:hAnsi="Arial"/>
                <w:b/>
                <w:color w:val="FFFFFF"/>
                <w:sz w:val="50"/>
              </w:rPr>
              <w:t>2</w:t>
            </w:r>
          </w:p>
          <w:p>
            <w:pPr>
              <w:keepNext w:val="0"/>
              <w:keepLines w:val="0"/>
              <w:spacing w:before="0" w:after="0" w:line="240" w:lineRule="auto"/>
              <w:jc w:val="center"/>
            </w:pPr>
            <w:r>
              <w:rPr>
                <w:rFonts w:ascii="Arial" w:hAnsi="Arial"/>
                <w:b/>
                <w:color w:val="FFFFFF"/>
                <w:sz w:val="22"/>
              </w:rPr>
              <w:t>PREPARE</w:t>
            </w:r>
          </w:p>
        </w:tc>
        <w:tc>
          <w:tcPr>
            <w:tcW w:type="dxa" w:w="8424"/>
            <w:shd w:fill="FFF1E8"/>
            <w:tcMar>
              <w:top w:w="100" w:type="dxa"/>
              <w:start w:w="160" w:type="dxa"/>
              <w:bottom w:w="95" w:type="dxa"/>
              <w:end w:w="160" w:type="dxa"/>
            </w:tcMar>
            <w:tcBorders>
              <w:top w:val="single" w:sz="4" w:color="D0D6DB"/>
              <w:left w:val="single" w:sz="4" w:color="D0D6DB"/>
              <w:bottom w:val="single" w:sz="4" w:color="D0D6DB"/>
              <w:right w:val="single" w:sz="4" w:color="D0D6DB"/>
            </w:tcBorders>
          </w:tcPr>
          <w:p>
            <w:pPr>
              <w:keepNext w:val="0"/>
              <w:keepLines w:val="0"/>
              <w:spacing w:before="0" w:after="80" w:line="259" w:lineRule="auto"/>
            </w:pPr>
            <w:r/>
            <w:r>
              <w:rPr>
                <w:rFonts w:ascii="Arial" w:hAnsi="Arial"/>
                <w:b/>
                <w:color w:val="282828"/>
                <w:sz w:val="21"/>
              </w:rPr>
              <w:t>Participants receive individualized support to build readiness for work, training, education, or another meaningful next step.</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One-on-one employment and career planning</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Resume, application, and interview preparation</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Confidence-building and self-advocacy support</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Career readiness and workplace expectations</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Connections to training, certifications, education, or apprenticeships</w:t>
            </w:r>
          </w:p>
        </w:tc>
      </w:tr>
    </w:tbl>
    <w:p>
      <w:pPr>
        <w:keepNext w:val="0"/>
        <w:keepLines w:val="0"/>
        <w:spacing w:before="0" w:after="20" w:line="259" w:lineRule="auto"/>
      </w:pPr>
    </w:p>
    <w:tbl>
      <w:tblPr>
        <w:tblW w:type="dxa" w:w="10080"/>
        <w:jc w:val="center"/>
        <w:tblLayout w:type="fixed"/>
        <w:tblLook w:firstColumn="1" w:firstRow="1" w:lastColumn="0" w:lastRow="0" w:noHBand="0" w:noVBand="1" w:val="04A0"/>
      </w:tblPr>
      <w:tblGrid>
        <w:gridCol w:w="1655"/>
        <w:gridCol w:w="8424"/>
      </w:tblGrid>
      <w:tr>
        <w:trPr>
          <w:cantSplit/>
        </w:trPr>
        <w:tc>
          <w:tcPr>
            <w:tcW w:type="dxa" w:w="1655"/>
            <w:shd w:fill="123563"/>
            <w:tcMar>
              <w:top w:w="120" w:type="dxa"/>
              <w:start w:w="80" w:type="dxa"/>
              <w:bottom w:w="120" w:type="dxa"/>
              <w:end w:w="80" w:type="dxa"/>
            </w:tcMar>
            <w:tcBorders>
              <w:top w:val="single" w:sz="4" w:color="D0D6DB"/>
              <w:left w:val="single" w:sz="4" w:color="D0D6DB"/>
              <w:bottom w:val="single" w:sz="4" w:color="D0D6DB"/>
              <w:right w:val="single" w:sz="4" w:color="D0D6DB"/>
            </w:tcBorders>
            <w:vAlign w:val="center"/>
          </w:tcPr>
          <w:p>
            <w:pPr>
              <w:keepNext w:val="0"/>
              <w:keepLines w:val="0"/>
              <w:spacing w:before="0" w:after="60" w:line="240" w:lineRule="auto"/>
              <w:jc w:val="center"/>
            </w:pPr>
            <w:r>
              <w:rPr>
                <w:rFonts w:ascii="Arial" w:hAnsi="Arial"/>
                <w:b/>
                <w:color w:val="FFFFFF"/>
                <w:sz w:val="50"/>
              </w:rPr>
              <w:t>3</w:t>
            </w:r>
          </w:p>
          <w:p>
            <w:pPr>
              <w:keepNext w:val="0"/>
              <w:keepLines w:val="0"/>
              <w:spacing w:before="0" w:after="0" w:line="240" w:lineRule="auto"/>
              <w:jc w:val="center"/>
            </w:pPr>
            <w:r>
              <w:rPr>
                <w:rFonts w:ascii="Arial" w:hAnsi="Arial"/>
                <w:b/>
                <w:color w:val="FFFFFF"/>
                <w:sz w:val="22"/>
              </w:rPr>
              <w:t>CONNECT</w:t>
            </w:r>
          </w:p>
        </w:tc>
        <w:tc>
          <w:tcPr>
            <w:tcW w:type="dxa" w:w="8424"/>
            <w:shd w:fill="EAF1F8"/>
            <w:tcMar>
              <w:top w:w="100" w:type="dxa"/>
              <w:start w:w="160" w:type="dxa"/>
              <w:bottom w:w="95" w:type="dxa"/>
              <w:end w:w="160" w:type="dxa"/>
            </w:tcMar>
            <w:tcBorders>
              <w:top w:val="single" w:sz="4" w:color="D0D6DB"/>
              <w:left w:val="single" w:sz="4" w:color="D0D6DB"/>
              <w:bottom w:val="single" w:sz="4" w:color="D0D6DB"/>
              <w:right w:val="single" w:sz="4" w:color="D0D6DB"/>
            </w:tcBorders>
          </w:tcPr>
          <w:p>
            <w:pPr>
              <w:keepNext w:val="0"/>
              <w:keepLines w:val="0"/>
              <w:spacing w:before="0" w:after="80" w:line="259" w:lineRule="auto"/>
            </w:pPr>
            <w:r/>
            <w:r>
              <w:rPr>
                <w:rFonts w:ascii="Arial" w:hAnsi="Arial"/>
                <w:b/>
                <w:color w:val="282828"/>
                <w:sz w:val="21"/>
              </w:rPr>
              <w:t>Participants are supported as they pursue employment, training, or education and begin building longer-term stability.</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Connections to employment and training opportunities</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Support communicating strengths, goals, and readiness</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Work-related barrier reduction</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Ongoing check-ins focused on employment stability</w:t>
            </w:r>
          </w:p>
          <w:p>
            <w:pPr>
              <w:keepNext w:val="0"/>
              <w:keepLines/>
              <w:spacing w:before="0" w:after="28" w:line="259" w:lineRule="auto"/>
              <w:ind w:left="29"/>
            </w:pPr>
            <w:r>
              <w:rPr>
                <w:rFonts w:ascii="Arial" w:hAnsi="Arial"/>
                <w:b/>
                <w:color w:val="F26522"/>
                <w:sz w:val="19"/>
              </w:rPr>
              <w:t xml:space="preserve">• </w:t>
            </w:r>
            <w:r>
              <w:rPr>
                <w:rFonts w:ascii="Arial" w:hAnsi="Arial"/>
                <w:color w:val="282828"/>
                <w:sz w:val="19"/>
              </w:rPr>
              <w:t>Continued connection to community-based supports</w:t>
            </w:r>
          </w:p>
        </w:tc>
      </w:tr>
    </w:tbl>
    <w:p>
      <w:pPr>
        <w:keepNext w:val="0"/>
        <w:keepLines w:val="0"/>
        <w:spacing w:before="0" w:after="20" w:line="259" w:lineRule="auto"/>
      </w:pPr>
    </w:p>
    <w:p>
      <w:pPr>
        <w:keepNext/>
        <w:keepLines w:val="0"/>
        <w:spacing w:before="140" w:after="100" w:line="240" w:lineRule="auto"/>
        <w:pBdr>
          <w:bottom w:val="single" w:sz="10" w:space="3" w:color="F26522"/>
        </w:pBdr>
      </w:pPr>
      <w:r>
        <w:rPr>
          <w:rFonts w:ascii="Arial" w:hAnsi="Arial"/>
          <w:b/>
          <w:color w:val="123563"/>
          <w:sz w:val="34"/>
        </w:rPr>
        <w:t>Practical Barrier-Reduction Support</w:t>
      </w:r>
    </w:p>
    <w:p>
      <w:pPr>
        <w:keepNext w:val="0"/>
        <w:keepLines w:val="0"/>
        <w:spacing w:before="0" w:after="80" w:line="271" w:lineRule="auto"/>
      </w:pPr>
      <w:r>
        <w:rPr>
          <w:rFonts w:ascii="Arial" w:hAnsi="Arial"/>
          <w:color w:val="282828"/>
          <w:sz w:val="20"/>
        </w:rPr>
        <w:t>As funding allows, the pilot may help address specific, solvable barriers that prevent a participant from moving forward.</w:t>
      </w:r>
    </w:p>
    <w:tbl>
      <w:tblPr>
        <w:tblW w:type="dxa" w:w="10080"/>
        <w:jc w:val="center"/>
        <w:tblLayout w:type="fixed"/>
        <w:tblLook w:firstColumn="1" w:firstRow="1" w:lastColumn="0" w:lastRow="0" w:noHBand="0" w:noVBand="1" w:val="04A0"/>
      </w:tblPr>
      <w:tblGrid>
        <w:gridCol w:w="5040"/>
        <w:gridCol w:w="5040"/>
      </w:tblGrid>
      <w:tr>
        <w:trPr>
          <w:cantSplit/>
        </w:trPr>
        <w:tc>
          <w:tcPr>
            <w:tcW w:type="dxa" w:w="5040"/>
            <w:shd w:fill="EDF4E9"/>
            <w:tcMar>
              <w:top w:w="90" w:type="dxa"/>
              <w:start w:w="130" w:type="dxa"/>
              <w:bottom w:w="90" w:type="dxa"/>
              <w:end w:w="130" w:type="dxa"/>
            </w:tcMar>
            <w:tcBorders>
              <w:top w:val="single" w:sz="4" w:color="D0D8D0"/>
              <w:left w:val="single" w:sz="4" w:color="D0D8D0"/>
              <w:bottom w:val="single" w:sz="4" w:color="D0D8D0"/>
              <w:right w:val="single" w:sz="4" w:color="D0D8D0"/>
            </w:tcBorders>
          </w:tcPr>
          <w:p>
            <w:pPr>
              <w:keepNext w:val="0"/>
              <w:keepLines w:val="0"/>
              <w:spacing w:before="0" w:after="40" w:line="252" w:lineRule="auto"/>
            </w:pPr>
            <w:r/>
            <w:r>
              <w:rPr>
                <w:rFonts w:ascii="Arial" w:hAnsi="Arial"/>
                <w:b/>
                <w:color w:val="F26522"/>
                <w:sz w:val="19"/>
              </w:rPr>
              <w:t xml:space="preserve">• </w:t>
            </w:r>
            <w:r>
              <w:rPr>
                <w:rFonts w:ascii="Arial" w:hAnsi="Arial"/>
                <w:color w:val="282828"/>
                <w:sz w:val="19"/>
              </w:rPr>
              <w:t>Transportation or gas cards</w:t>
            </w:r>
          </w:p>
          <w:p>
            <w:pPr>
              <w:keepNext w:val="0"/>
              <w:keepLines w:val="0"/>
              <w:spacing w:before="0" w:after="40" w:line="252" w:lineRule="auto"/>
            </w:pPr>
            <w:r>
              <w:rPr>
                <w:rFonts w:ascii="Arial" w:hAnsi="Arial"/>
                <w:b/>
                <w:color w:val="F26522"/>
                <w:sz w:val="19"/>
              </w:rPr>
              <w:t xml:space="preserve">• </w:t>
            </w:r>
            <w:r>
              <w:rPr>
                <w:rFonts w:ascii="Arial" w:hAnsi="Arial"/>
                <w:color w:val="282828"/>
                <w:sz w:val="19"/>
              </w:rPr>
              <w:t>Identification documents</w:t>
            </w:r>
          </w:p>
          <w:p>
            <w:pPr>
              <w:keepNext w:val="0"/>
              <w:keepLines w:val="0"/>
              <w:spacing w:before="0" w:after="40" w:line="252" w:lineRule="auto"/>
            </w:pPr>
            <w:r>
              <w:rPr>
                <w:rFonts w:ascii="Arial" w:hAnsi="Arial"/>
                <w:b/>
                <w:color w:val="F26522"/>
                <w:sz w:val="19"/>
              </w:rPr>
              <w:t xml:space="preserve">• </w:t>
            </w:r>
            <w:r>
              <w:rPr>
                <w:rFonts w:ascii="Arial" w:hAnsi="Arial"/>
                <w:color w:val="282828"/>
                <w:sz w:val="19"/>
              </w:rPr>
              <w:t>Work or interview clothing</w:t>
            </w:r>
          </w:p>
          <w:p>
            <w:pPr>
              <w:keepNext w:val="0"/>
              <w:keepLines w:val="0"/>
              <w:spacing w:before="0" w:after="40" w:line="252" w:lineRule="auto"/>
            </w:pPr>
            <w:r>
              <w:rPr>
                <w:rFonts w:ascii="Arial" w:hAnsi="Arial"/>
                <w:b/>
                <w:color w:val="F26522"/>
                <w:sz w:val="19"/>
              </w:rPr>
              <w:t xml:space="preserve">• </w:t>
            </w:r>
            <w:r>
              <w:rPr>
                <w:rFonts w:ascii="Arial" w:hAnsi="Arial"/>
                <w:color w:val="282828"/>
                <w:sz w:val="19"/>
              </w:rPr>
              <w:t>Application or background-check fees</w:t>
            </w:r>
          </w:p>
        </w:tc>
        <w:tc>
          <w:tcPr>
            <w:tcW w:type="dxa" w:w="5040"/>
            <w:shd w:fill="EDF4E9"/>
            <w:tcMar>
              <w:top w:w="90" w:type="dxa"/>
              <w:start w:w="130" w:type="dxa"/>
              <w:bottom w:w="90" w:type="dxa"/>
              <w:end w:w="130" w:type="dxa"/>
            </w:tcMar>
            <w:tcBorders>
              <w:top w:val="single" w:sz="4" w:color="D0D8D0"/>
              <w:left w:val="single" w:sz="4" w:color="D0D8D0"/>
              <w:bottom w:val="single" w:sz="4" w:color="D0D8D0"/>
              <w:right w:val="single" w:sz="4" w:color="D0D8D0"/>
            </w:tcBorders>
          </w:tcPr>
          <w:p>
            <w:pPr>
              <w:keepNext w:val="0"/>
              <w:keepLines w:val="0"/>
              <w:spacing w:before="0" w:after="40" w:line="252" w:lineRule="auto"/>
            </w:pPr>
            <w:r/>
            <w:r>
              <w:rPr>
                <w:rFonts w:ascii="Arial" w:hAnsi="Arial"/>
                <w:b/>
                <w:color w:val="F26522"/>
                <w:sz w:val="19"/>
              </w:rPr>
              <w:t xml:space="preserve">• </w:t>
            </w:r>
            <w:r>
              <w:rPr>
                <w:rFonts w:ascii="Arial" w:hAnsi="Arial"/>
                <w:color w:val="282828"/>
                <w:sz w:val="19"/>
              </w:rPr>
              <w:t>Tools or work equipment</w:t>
            </w:r>
          </w:p>
          <w:p>
            <w:pPr>
              <w:keepNext w:val="0"/>
              <w:keepLines w:val="0"/>
              <w:spacing w:before="0" w:after="40" w:line="252" w:lineRule="auto"/>
            </w:pPr>
            <w:r>
              <w:rPr>
                <w:rFonts w:ascii="Arial" w:hAnsi="Arial"/>
                <w:b/>
                <w:color w:val="F26522"/>
                <w:sz w:val="19"/>
              </w:rPr>
              <w:t xml:space="preserve">• </w:t>
            </w:r>
            <w:r>
              <w:rPr>
                <w:rFonts w:ascii="Arial" w:hAnsi="Arial"/>
                <w:color w:val="282828"/>
                <w:sz w:val="19"/>
              </w:rPr>
              <w:t>Training or certification costs</w:t>
            </w:r>
          </w:p>
          <w:p>
            <w:pPr>
              <w:keepNext w:val="0"/>
              <w:keepLines w:val="0"/>
              <w:spacing w:before="0" w:after="40" w:line="252" w:lineRule="auto"/>
            </w:pPr>
            <w:r>
              <w:rPr>
                <w:rFonts w:ascii="Arial" w:hAnsi="Arial"/>
                <w:b/>
                <w:color w:val="F26522"/>
                <w:sz w:val="19"/>
              </w:rPr>
              <w:t xml:space="preserve">• </w:t>
            </w:r>
            <w:r>
              <w:rPr>
                <w:rFonts w:ascii="Arial" w:hAnsi="Arial"/>
                <w:color w:val="282828"/>
                <w:sz w:val="19"/>
              </w:rPr>
              <w:t>Childcare-related needs</w:t>
            </w:r>
          </w:p>
          <w:p>
            <w:pPr>
              <w:keepNext w:val="0"/>
              <w:keepLines w:val="0"/>
              <w:spacing w:before="0" w:after="40" w:line="252" w:lineRule="auto"/>
            </w:pPr>
            <w:r>
              <w:rPr>
                <w:rFonts w:ascii="Arial" w:hAnsi="Arial"/>
                <w:b/>
                <w:color w:val="F26522"/>
                <w:sz w:val="19"/>
              </w:rPr>
              <w:t xml:space="preserve">• </w:t>
            </w:r>
            <w:r>
              <w:rPr>
                <w:rFonts w:ascii="Arial" w:hAnsi="Arial"/>
                <w:color w:val="282828"/>
                <w:sz w:val="19"/>
              </w:rPr>
              <w:t>Phone, internet, or other work-related essentials</w:t>
            </w:r>
          </w:p>
        </w:tc>
      </w:tr>
    </w:tbl>
    <w:p>
      <w:r>
        <w:br w:type="page"/>
      </w:r>
    </w:p>
    <w:p>
      <w:pPr>
        <w:keepNext w:val="0"/>
        <w:keepLines w:val="0"/>
        <w:spacing w:before="0" w:after="160" w:line="259" w:lineRule="auto"/>
        <w:pBdr>
          <w:bottom w:val="single" w:sz="14" w:space="1" w:color="367C2B"/>
        </w:pBdr>
      </w:pPr>
    </w:p>
    <w:p>
      <w:pPr>
        <w:keepNext w:val="0"/>
        <w:keepLines w:val="0"/>
        <w:spacing w:before="0" w:after="160" w:line="259" w:lineRule="auto"/>
        <w:jc w:val="left"/>
      </w:pPr>
      <w:r>
        <w:drawing>
          <wp:inline xmlns:a="http://schemas.openxmlformats.org/drawingml/2006/main" xmlns:pic="http://schemas.openxmlformats.org/drawingml/2006/picture">
            <wp:extent cx="3200400" cy="1049623"/>
            <wp:docPr id="4" name="Vermont Workforce Collaborative logo" descr="Vermont Workforce Collaborative logo with the tagline Helping Vermonters Rebuild, Belong, and Thrive"/>
            <wp:cNvGraphicFramePr>
              <a:graphicFrameLocks noChangeAspect="1"/>
            </wp:cNvGraphicFramePr>
            <a:graphic>
              <a:graphicData uri="http://schemas.openxmlformats.org/drawingml/2006/picture">
                <pic:pic>
                  <pic:nvPicPr>
                    <pic:cNvPr id="0" name="_vwc_logo_cropped.png"/>
                    <pic:cNvPicPr/>
                  </pic:nvPicPr>
                  <pic:blipFill>
                    <a:blip r:embed="rId10"/>
                    <a:stretch>
                      <a:fillRect/>
                    </a:stretch>
                  </pic:blipFill>
                  <pic:spPr>
                    <a:xfrm>
                      <a:off x="0" y="0"/>
                      <a:ext cx="3200400" cy="1049623"/>
                    </a:xfrm>
                    <a:prstGeom prst="rect"/>
                  </pic:spPr>
                </pic:pic>
              </a:graphicData>
            </a:graphic>
          </wp:inline>
        </w:drawing>
      </w:r>
    </w:p>
    <w:p>
      <w:pPr>
        <w:keepNext/>
        <w:keepLines w:val="0"/>
        <w:spacing w:before="140" w:after="100" w:line="240" w:lineRule="auto"/>
        <w:pBdr>
          <w:bottom w:val="single" w:sz="10" w:space="3" w:color="F26522"/>
        </w:pBdr>
      </w:pPr>
      <w:r>
        <w:rPr>
          <w:rFonts w:ascii="Arial" w:hAnsi="Arial"/>
          <w:b/>
          <w:color w:val="123563"/>
          <w:sz w:val="40"/>
        </w:rPr>
        <w:t>What Success Looks Like</w:t>
      </w:r>
    </w:p>
    <w:p>
      <w:pPr>
        <w:keepNext w:val="0"/>
        <w:keepLines w:val="0"/>
        <w:spacing w:before="0" w:after="100" w:line="271" w:lineRule="auto"/>
      </w:pPr>
      <w:r>
        <w:rPr>
          <w:rFonts w:ascii="Arial" w:hAnsi="Arial"/>
          <w:color w:val="282828"/>
          <w:sz w:val="21"/>
        </w:rPr>
        <w:t>Vermont Workforce Collaborative will track outcomes that reflect both employment progress and the stability needed to sustain it. Success will be measured through meaningful steps forward, not only through immediate job placement.</w:t>
      </w:r>
    </w:p>
    <w:tbl>
      <w:tblPr>
        <w:tblW w:type="dxa" w:w="10080"/>
        <w:jc w:val="center"/>
        <w:tblLayout w:type="fixed"/>
        <w:tblLook w:firstColumn="1" w:firstRow="1" w:lastColumn="0" w:lastRow="0" w:noHBand="0" w:noVBand="1" w:val="04A0"/>
      </w:tblPr>
      <w:tblGrid>
        <w:gridCol w:w="5040"/>
        <w:gridCol w:w="5040"/>
      </w:tblGrid>
      <w:tr>
        <w:trPr>
          <w:cantSplit/>
        </w:trPr>
        <w:tc>
          <w:tcPr>
            <w:tcW w:type="dxa" w:w="5040"/>
            <w:shd w:fill="EAF1F8"/>
            <w:tcMar>
              <w:top w:w="95" w:type="dxa"/>
              <w:start w:w="120" w:type="dxa"/>
              <w:bottom w:w="95" w:type="dxa"/>
              <w:end w:w="120" w:type="dxa"/>
            </w:tcMar>
            <w:tcBorders>
              <w:top w:val="single" w:sz="4" w:color="D3D9DF"/>
              <w:left w:val="single" w:sz="4" w:color="D3D9DF"/>
              <w:bottom w:val="single" w:sz="4" w:color="D3D9DF"/>
              <w:right w:val="single" w:sz="4" w:color="D3D9DF"/>
            </w:tcBorders>
          </w:tcPr>
          <w:p>
            <w:pPr>
              <w:keepNext w:val="0"/>
              <w:keepLines w:val="0"/>
              <w:spacing w:before="0" w:after="0" w:line="254" w:lineRule="auto"/>
            </w:pPr>
            <w:r>
              <w:rPr>
                <w:rFonts w:ascii="Arial" w:hAnsi="Arial"/>
                <w:b/>
                <w:color w:val="367C2B"/>
                <w:sz w:val="21"/>
              </w:rPr>
              <w:t xml:space="preserve">✓ </w:t>
            </w:r>
            <w:r>
              <w:rPr>
                <w:rFonts w:ascii="Arial" w:hAnsi="Arial"/>
                <w:color w:val="282828"/>
                <w:sz w:val="19"/>
              </w:rPr>
              <w:t>Employment obtained</w:t>
            </w:r>
          </w:p>
        </w:tc>
        <w:tc>
          <w:tcPr>
            <w:tcW w:type="dxa" w:w="5040"/>
            <w:shd w:fill="FFF1E8"/>
            <w:tcMar>
              <w:top w:w="95" w:type="dxa"/>
              <w:start w:w="120" w:type="dxa"/>
              <w:bottom w:w="95" w:type="dxa"/>
              <w:end w:w="120" w:type="dxa"/>
            </w:tcMar>
            <w:tcBorders>
              <w:top w:val="single" w:sz="4" w:color="D3D9DF"/>
              <w:left w:val="single" w:sz="4" w:color="D3D9DF"/>
              <w:bottom w:val="single" w:sz="4" w:color="D3D9DF"/>
              <w:right w:val="single" w:sz="4" w:color="D3D9DF"/>
            </w:tcBorders>
          </w:tcPr>
          <w:p>
            <w:pPr>
              <w:keepNext w:val="0"/>
              <w:keepLines w:val="0"/>
              <w:spacing w:before="0" w:after="0" w:line="254" w:lineRule="auto"/>
            </w:pPr>
            <w:r>
              <w:rPr>
                <w:rFonts w:ascii="Arial" w:hAnsi="Arial"/>
                <w:b/>
                <w:color w:val="367C2B"/>
                <w:sz w:val="21"/>
              </w:rPr>
              <w:t xml:space="preserve">✓ </w:t>
            </w:r>
            <w:r>
              <w:rPr>
                <w:rFonts w:ascii="Arial" w:hAnsi="Arial"/>
                <w:color w:val="282828"/>
                <w:sz w:val="19"/>
              </w:rPr>
              <w:t>Employment retained for 30, 60, or 90 days</w:t>
            </w:r>
          </w:p>
        </w:tc>
      </w:tr>
      <w:tr>
        <w:trPr>
          <w:cantSplit/>
        </w:trPr>
        <w:tc>
          <w:tcPr>
            <w:tcW w:type="dxa" w:w="5040"/>
            <w:shd w:fill="FFF1E8"/>
            <w:tcMar>
              <w:top w:w="95" w:type="dxa"/>
              <w:start w:w="120" w:type="dxa"/>
              <w:bottom w:w="95" w:type="dxa"/>
              <w:end w:w="120" w:type="dxa"/>
            </w:tcMar>
            <w:tcBorders>
              <w:top w:val="single" w:sz="4" w:color="D3D9DF"/>
              <w:left w:val="single" w:sz="4" w:color="D3D9DF"/>
              <w:bottom w:val="single" w:sz="4" w:color="D3D9DF"/>
              <w:right w:val="single" w:sz="4" w:color="D3D9DF"/>
            </w:tcBorders>
          </w:tcPr>
          <w:p>
            <w:pPr>
              <w:keepNext w:val="0"/>
              <w:keepLines w:val="0"/>
              <w:spacing w:before="0" w:after="0" w:line="254" w:lineRule="auto"/>
            </w:pPr>
            <w:r>
              <w:rPr>
                <w:rFonts w:ascii="Arial" w:hAnsi="Arial"/>
                <w:b/>
                <w:color w:val="367C2B"/>
                <w:sz w:val="21"/>
              </w:rPr>
              <w:t xml:space="preserve">✓ </w:t>
            </w:r>
            <w:r>
              <w:rPr>
                <w:rFonts w:ascii="Arial" w:hAnsi="Arial"/>
                <w:color w:val="282828"/>
                <w:sz w:val="19"/>
              </w:rPr>
              <w:t>Enrollment in training, education, certification, or apprenticeship opportunities</w:t>
            </w:r>
          </w:p>
        </w:tc>
        <w:tc>
          <w:tcPr>
            <w:tcW w:type="dxa" w:w="5040"/>
            <w:shd w:fill="EAF1F8"/>
            <w:tcMar>
              <w:top w:w="95" w:type="dxa"/>
              <w:start w:w="120" w:type="dxa"/>
              <w:bottom w:w="95" w:type="dxa"/>
              <w:end w:w="120" w:type="dxa"/>
            </w:tcMar>
            <w:tcBorders>
              <w:top w:val="single" w:sz="4" w:color="D3D9DF"/>
              <w:left w:val="single" w:sz="4" w:color="D3D9DF"/>
              <w:bottom w:val="single" w:sz="4" w:color="D3D9DF"/>
              <w:right w:val="single" w:sz="4" w:color="D3D9DF"/>
            </w:tcBorders>
          </w:tcPr>
          <w:p>
            <w:pPr>
              <w:keepNext w:val="0"/>
              <w:keepLines w:val="0"/>
              <w:spacing w:before="0" w:after="0" w:line="254" w:lineRule="auto"/>
            </w:pPr>
            <w:r>
              <w:rPr>
                <w:rFonts w:ascii="Arial" w:hAnsi="Arial"/>
                <w:b/>
                <w:color w:val="367C2B"/>
                <w:sz w:val="21"/>
              </w:rPr>
              <w:t xml:space="preserve">✓ </w:t>
            </w:r>
            <w:r>
              <w:rPr>
                <w:rFonts w:ascii="Arial" w:hAnsi="Arial"/>
                <w:color w:val="282828"/>
                <w:sz w:val="19"/>
              </w:rPr>
              <w:t>Identification documents or work-related supports obtained</w:t>
            </w:r>
          </w:p>
        </w:tc>
      </w:tr>
      <w:tr>
        <w:trPr>
          <w:cantSplit/>
        </w:trPr>
        <w:tc>
          <w:tcPr>
            <w:tcW w:type="dxa" w:w="5040"/>
            <w:shd w:fill="EAF1F8"/>
            <w:tcMar>
              <w:top w:w="95" w:type="dxa"/>
              <w:start w:w="120" w:type="dxa"/>
              <w:bottom w:w="95" w:type="dxa"/>
              <w:end w:w="120" w:type="dxa"/>
            </w:tcMar>
            <w:tcBorders>
              <w:top w:val="single" w:sz="4" w:color="D3D9DF"/>
              <w:left w:val="single" w:sz="4" w:color="D3D9DF"/>
              <w:bottom w:val="single" w:sz="4" w:color="D3D9DF"/>
              <w:right w:val="single" w:sz="4" w:color="D3D9DF"/>
            </w:tcBorders>
          </w:tcPr>
          <w:p>
            <w:pPr>
              <w:keepNext w:val="0"/>
              <w:keepLines w:val="0"/>
              <w:spacing w:before="0" w:after="0" w:line="254" w:lineRule="auto"/>
            </w:pPr>
            <w:r>
              <w:rPr>
                <w:rFonts w:ascii="Arial" w:hAnsi="Arial"/>
                <w:b/>
                <w:color w:val="367C2B"/>
                <w:sz w:val="21"/>
              </w:rPr>
              <w:t xml:space="preserve">✓ </w:t>
            </w:r>
            <w:r>
              <w:rPr>
                <w:rFonts w:ascii="Arial" w:hAnsi="Arial"/>
                <w:color w:val="282828"/>
                <w:sz w:val="19"/>
              </w:rPr>
              <w:t>Transportation, clothing, tools, or other barriers addressed</w:t>
            </w:r>
          </w:p>
        </w:tc>
        <w:tc>
          <w:tcPr>
            <w:tcW w:type="dxa" w:w="5040"/>
            <w:shd w:fill="FFF1E8"/>
            <w:tcMar>
              <w:top w:w="95" w:type="dxa"/>
              <w:start w:w="120" w:type="dxa"/>
              <w:bottom w:w="95" w:type="dxa"/>
              <w:end w:w="120" w:type="dxa"/>
            </w:tcMar>
            <w:tcBorders>
              <w:top w:val="single" w:sz="4" w:color="D3D9DF"/>
              <w:left w:val="single" w:sz="4" w:color="D3D9DF"/>
              <w:bottom w:val="single" w:sz="4" w:color="D3D9DF"/>
              <w:right w:val="single" w:sz="4" w:color="D3D9DF"/>
            </w:tcBorders>
          </w:tcPr>
          <w:p>
            <w:pPr>
              <w:keepNext w:val="0"/>
              <w:keepLines w:val="0"/>
              <w:spacing w:before="0" w:after="0" w:line="254" w:lineRule="auto"/>
            </w:pPr>
            <w:r>
              <w:rPr>
                <w:rFonts w:ascii="Arial" w:hAnsi="Arial"/>
                <w:b/>
                <w:color w:val="367C2B"/>
                <w:sz w:val="21"/>
              </w:rPr>
              <w:t xml:space="preserve">✓ </w:t>
            </w:r>
            <w:r>
              <w:rPr>
                <w:rFonts w:ascii="Arial" w:hAnsi="Arial"/>
                <w:color w:val="282828"/>
                <w:sz w:val="19"/>
              </w:rPr>
              <w:t>Connections to recovery, housing, mental health, or community resources</w:t>
            </w:r>
          </w:p>
        </w:tc>
      </w:tr>
      <w:tr>
        <w:trPr>
          <w:cantSplit/>
        </w:trPr>
        <w:tc>
          <w:tcPr>
            <w:tcW w:type="dxa" w:w="5040"/>
            <w:shd w:fill="FFF1E8"/>
            <w:tcMar>
              <w:top w:w="95" w:type="dxa"/>
              <w:start w:w="120" w:type="dxa"/>
              <w:bottom w:w="95" w:type="dxa"/>
              <w:end w:w="120" w:type="dxa"/>
            </w:tcMar>
            <w:tcBorders>
              <w:top w:val="single" w:sz="4" w:color="D3D9DF"/>
              <w:left w:val="single" w:sz="4" w:color="D3D9DF"/>
              <w:bottom w:val="single" w:sz="4" w:color="D3D9DF"/>
              <w:right w:val="single" w:sz="4" w:color="D3D9DF"/>
            </w:tcBorders>
          </w:tcPr>
          <w:p>
            <w:pPr>
              <w:keepNext w:val="0"/>
              <w:keepLines w:val="0"/>
              <w:spacing w:before="0" w:after="0" w:line="254" w:lineRule="auto"/>
            </w:pPr>
            <w:r>
              <w:rPr>
                <w:rFonts w:ascii="Arial" w:hAnsi="Arial"/>
                <w:b/>
                <w:color w:val="367C2B"/>
                <w:sz w:val="21"/>
              </w:rPr>
              <w:t xml:space="preserve">✓ </w:t>
            </w:r>
            <w:r>
              <w:rPr>
                <w:rFonts w:ascii="Arial" w:hAnsi="Arial"/>
                <w:color w:val="282828"/>
                <w:sz w:val="19"/>
              </w:rPr>
              <w:t>Increased confidence, readiness, and self-advocacy</w:t>
            </w:r>
          </w:p>
        </w:tc>
        <w:tc>
          <w:tcPr>
            <w:tcW w:type="dxa" w:w="5040"/>
            <w:shd w:fill="EAF1F8"/>
            <w:tcMar>
              <w:top w:w="95" w:type="dxa"/>
              <w:start w:w="120" w:type="dxa"/>
              <w:bottom w:w="95" w:type="dxa"/>
              <w:end w:w="120" w:type="dxa"/>
            </w:tcMar>
            <w:tcBorders>
              <w:top w:val="single" w:sz="4" w:color="D3D9DF"/>
              <w:left w:val="single" w:sz="4" w:color="D3D9DF"/>
              <w:bottom w:val="single" w:sz="4" w:color="D3D9DF"/>
              <w:right w:val="single" w:sz="4" w:color="D3D9DF"/>
            </w:tcBorders>
          </w:tcPr>
          <w:p>
            <w:pPr>
              <w:keepNext w:val="0"/>
              <w:keepLines w:val="0"/>
              <w:spacing w:before="0" w:after="0" w:line="254" w:lineRule="auto"/>
            </w:pPr>
            <w:r>
              <w:rPr>
                <w:rFonts w:ascii="Arial" w:hAnsi="Arial"/>
                <w:b/>
                <w:color w:val="367C2B"/>
                <w:sz w:val="21"/>
              </w:rPr>
              <w:t xml:space="preserve">✓ </w:t>
            </w:r>
            <w:r>
              <w:rPr>
                <w:rFonts w:ascii="Arial" w:hAnsi="Arial"/>
                <w:color w:val="282828"/>
                <w:sz w:val="19"/>
              </w:rPr>
              <w:t>Longer-term indicators of community stability and reduced justice-system involvement, where feasible</w:t>
            </w:r>
          </w:p>
        </w:tc>
      </w:tr>
    </w:tbl>
    <w:p>
      <w:pPr>
        <w:keepNext/>
        <w:keepLines w:val="0"/>
        <w:spacing w:before="140" w:after="100" w:line="240" w:lineRule="auto"/>
        <w:pBdr>
          <w:bottom w:val="single" w:sz="10" w:space="3" w:color="F26522"/>
        </w:pBdr>
      </w:pPr>
      <w:r>
        <w:rPr>
          <w:rFonts w:ascii="Arial" w:hAnsi="Arial"/>
          <w:b/>
          <w:color w:val="123563"/>
          <w:sz w:val="38"/>
        </w:rPr>
        <w:t>Long-Term Goal</w:t>
      </w:r>
    </w:p>
    <w:tbl>
      <w:tblPr>
        <w:tblW w:type="dxa" w:w="10080"/>
        <w:jc w:val="center"/>
        <w:tblLayout w:type="fixed"/>
        <w:tblLook w:firstColumn="1" w:firstRow="1" w:lastColumn="0" w:lastRow="0" w:noHBand="0" w:noVBand="1" w:val="04A0"/>
      </w:tblPr>
      <w:tblGrid>
        <w:gridCol w:w="172"/>
        <w:gridCol w:w="9907"/>
      </w:tblGrid>
      <w:tr>
        <w:trPr>
          <w:cantSplit/>
        </w:trPr>
        <w:tc>
          <w:tcPr>
            <w:tcW w:type="dxa" w:w="172"/>
            <w:shd w:fill="367C2B"/>
            <w:tcMar>
              <w:top w:w="0" w:type="dxa"/>
              <w:start w:w="0" w:type="dxa"/>
              <w:bottom w:w="0" w:type="dxa"/>
              <w:end w:w="0" w:type="dxa"/>
            </w:tcMar>
            <w:tcBorders>
              <w:top w:val="nil"/>
              <w:left w:val="nil"/>
              <w:bottom w:val="nil"/>
              <w:right w:val="nil"/>
            </w:tcBorders>
          </w:tcPr>
          <w:p>
            <w:r/>
          </w:p>
        </w:tc>
        <w:tc>
          <w:tcPr>
            <w:tcW w:type="dxa" w:w="9907"/>
            <w:shd w:fill="EDF4E9"/>
            <w:tcMar>
              <w:top w:w="120" w:type="dxa"/>
              <w:start w:w="160" w:type="dxa"/>
              <w:bottom w:w="120" w:type="dxa"/>
              <w:end w:w="160" w:type="dxa"/>
            </w:tcMar>
            <w:tcBorders>
              <w:top w:val="nil"/>
              <w:left w:val="nil"/>
              <w:bottom w:val="nil"/>
              <w:right w:val="nil"/>
            </w:tcBorders>
          </w:tcPr>
          <w:p>
            <w:pPr>
              <w:keepNext w:val="0"/>
              <w:keepLines w:val="0"/>
              <w:spacing w:before="0" w:after="80" w:line="269" w:lineRule="auto"/>
            </w:pPr>
            <w:r/>
            <w:r>
              <w:rPr>
                <w:rFonts w:ascii="Arial" w:hAnsi="Arial"/>
                <w:b w:val="0"/>
                <w:color w:val="282828"/>
                <w:sz w:val="21"/>
              </w:rPr>
              <w:t>The goal of the Reentry to Workforce Pilot is to test and strengthen a practical model for supporting justice-involved Vermonters in rural communities.</w:t>
            </w:r>
          </w:p>
          <w:p>
            <w:pPr>
              <w:keepNext w:val="0"/>
              <w:keepLines w:val="0"/>
              <w:spacing w:before="0" w:after="0" w:line="269" w:lineRule="auto"/>
            </w:pPr>
            <w:r>
              <w:rPr>
                <w:rFonts w:ascii="Arial" w:hAnsi="Arial"/>
                <w:b w:val="0"/>
                <w:color w:val="282828"/>
                <w:sz w:val="21"/>
              </w:rPr>
              <w:t>Through the initial cohort, Vermont Workforce Collaborative will learn what works, identify service gaps, strengthen referral partnerships, and build a foundation for expanding reentry employment support across Vermont over time.</w:t>
            </w:r>
          </w:p>
        </w:tc>
      </w:tr>
    </w:tbl>
    <w:p>
      <w:pPr>
        <w:keepNext w:val="0"/>
        <w:keepLines w:val="0"/>
        <w:spacing w:before="0" w:after="60" w:line="259" w:lineRule="auto"/>
      </w:pPr>
    </w:p>
    <w:p>
      <w:pPr>
        <w:keepNext/>
        <w:keepLines w:val="0"/>
        <w:spacing w:before="140" w:after="100" w:line="240" w:lineRule="auto"/>
        <w:pBdr>
          <w:bottom w:val="single" w:sz="10" w:space="3" w:color="F26522"/>
        </w:pBdr>
      </w:pPr>
      <w:r>
        <w:rPr>
          <w:rFonts w:ascii="Arial" w:hAnsi="Arial"/>
          <w:b/>
          <w:color w:val="123563"/>
          <w:sz w:val="38"/>
        </w:rPr>
        <w:t>Built Through Partnership</w:t>
      </w:r>
    </w:p>
    <w:p>
      <w:pPr>
        <w:keepNext w:val="0"/>
        <w:keepLines w:val="0"/>
        <w:spacing w:before="0" w:after="120" w:line="271" w:lineRule="auto"/>
      </w:pPr>
      <w:r>
        <w:rPr>
          <w:rFonts w:ascii="Arial" w:hAnsi="Arial"/>
          <w:color w:val="282828"/>
          <w:sz w:val="21"/>
        </w:rPr>
        <w:t>Sustainable reentry pathways require collaboration. Vermont Workforce Collaborative will work alongside probation and parole, courts, reentry organizations, community nonprofits, employers, educators, funders, and people with lived experience to create coordinated pathways that balance accountability with opportunity.</w:t>
      </w:r>
    </w:p>
    <w:tbl>
      <w:tblPr>
        <w:tblW w:type="dxa" w:w="10080"/>
        <w:jc w:val="center"/>
        <w:tblLayout w:type="fixed"/>
        <w:tblLook w:firstColumn="1" w:firstRow="1" w:lastColumn="0" w:lastRow="0" w:noHBand="0" w:noVBand="1" w:val="04A0"/>
      </w:tblPr>
      <w:tblGrid>
        <w:gridCol w:w="10080"/>
      </w:tblGrid>
      <w:tr>
        <w:trPr>
          <w:cantSplit/>
        </w:trPr>
        <w:tc>
          <w:tcPr>
            <w:tcW w:type="dxa" w:w="10080"/>
            <w:shd w:fill="123563"/>
            <w:tcMar>
              <w:top w:w="140" w:type="dxa"/>
              <w:start w:w="200" w:type="dxa"/>
              <w:bottom w:w="140" w:type="dxa"/>
              <w:end w:w="200" w:type="dxa"/>
            </w:tcMar>
            <w:tcBorders>
              <w:top w:val="nil"/>
              <w:left w:val="nil"/>
              <w:bottom w:val="nil"/>
              <w:right w:val="nil"/>
            </w:tcBorders>
          </w:tcPr>
          <w:p>
            <w:pPr>
              <w:keepNext w:val="0"/>
              <w:keepLines w:val="0"/>
              <w:spacing w:before="0" w:after="80" w:line="259" w:lineRule="auto"/>
              <w:jc w:val="center"/>
            </w:pPr>
            <w:r>
              <w:rPr>
                <w:rFonts w:ascii="Arial" w:hAnsi="Arial"/>
                <w:b/>
                <w:i/>
                <w:color w:val="FFFFFF"/>
                <w:sz w:val="28"/>
              </w:rPr>
              <w:t>“We are not simply helping people find jobs. We are helping Vermonters rebuild, belong, contribute, and thrive.”</w:t>
            </w:r>
          </w:p>
          <w:p>
            <w:pPr>
              <w:keepNext w:val="0"/>
              <w:keepLines w:val="0"/>
              <w:spacing w:before="0" w:after="0" w:line="240" w:lineRule="auto"/>
              <w:jc w:val="center"/>
            </w:pPr>
            <w:r>
              <w:rPr>
                <w:rFonts w:ascii="Arial" w:hAnsi="Arial"/>
                <w:b/>
                <w:color w:val="D8E2EF"/>
                <w:sz w:val="19"/>
              </w:rPr>
              <w:t>Helping Vermonters Rebuild, Belong, and Thrive</w:t>
            </w:r>
          </w:p>
        </w:tc>
      </w:tr>
    </w:tbl>
    <w:p>
      <w:pPr>
        <w:keepNext w:val="0"/>
        <w:keepLines w:val="0"/>
        <w:spacing w:before="160" w:after="40" w:line="240" w:lineRule="auto"/>
        <w:jc w:val="center"/>
      </w:pPr>
      <w:r>
        <w:rPr>
          <w:rFonts w:ascii="Arial" w:hAnsi="Arial"/>
          <w:b/>
          <w:color w:val="F26522"/>
          <w:sz w:val="20"/>
        </w:rPr>
        <w:t>LEARN MORE, REFER A PARTICIPANT, OR EXPLORE PARTNERSHIP OPPORTUNITIES</w:t>
      </w:r>
    </w:p>
    <w:p>
      <w:pPr>
        <w:keepNext w:val="0"/>
        <w:keepLines w:val="0"/>
        <w:spacing w:before="0" w:after="0" w:line="259" w:lineRule="auto"/>
        <w:jc w:val="center"/>
      </w:pPr>
      <w:r>
        <w:rPr>
          <w:rFonts w:ascii="Arial" w:hAnsi="Arial"/>
          <w:b/>
          <w:color w:val="123563"/>
          <w:sz w:val="20"/>
        </w:rPr>
        <w:t>VTworkforcecollaborative@outlook.com  |  (802) 624-0164</w:t>
      </w:r>
    </w:p>
    <w:sectPr w:rsidR="00FC693F" w:rsidRPr="0006063C" w:rsidSect="00034616">
      <w:footerReference w:type="default" r:id="rId9"/>
      <w:pgSz w:w="12240" w:h="15840"/>
      <w:pgMar w:top="547" w:right="936" w:bottom="691" w:left="936" w:header="173" w:footer="2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keepNext w:val="0"/>
      <w:keepLines w:val="0"/>
      <w:pBdr>
        <w:top w:val="single" w:sz="5" w:space="3" w:color="CCD5DF"/>
      </w:pBdr>
      <w:spacing w:before="0" w:after="0" w:line="259" w:lineRule="auto"/>
    </w:pPr>
  </w:p>
  <w:tbl>
    <w:tblPr>
      <w:tblW w:type="dxa" w:w="10080"/>
      <w:jc w:val="center"/>
      <w:tblLayout w:type="fixed"/>
      <w:tblLook w:firstColumn="1" w:firstRow="1" w:lastColumn="0" w:lastRow="0" w:noHBand="0" w:noVBand="1" w:val="04A0"/>
    </w:tblPr>
    <w:tblGrid>
      <w:gridCol w:w="3671"/>
      <w:gridCol w:w="5328"/>
      <w:gridCol w:w="1080"/>
    </w:tblGrid>
    <w:tr>
      <w:tc>
        <w:tcPr>
          <w:tcW w:type="dxa" w:w="3671"/>
          <w:tcMar>
            <w:top w:w="15" w:type="dxa"/>
            <w:start w:w="0" w:type="dxa"/>
            <w:bottom w:w="0" w:type="dxa"/>
            <w:end w:w="0" w:type="dxa"/>
          </w:tcMar>
          <w:tcBorders>
            <w:top w:val="nil"/>
            <w:left w:val="nil"/>
            <w:bottom w:val="nil"/>
            <w:right w:val="nil"/>
          </w:tcBorders>
        </w:tcPr>
        <w:p>
          <w:pPr>
            <w:keepNext w:val="0"/>
            <w:keepLines w:val="0"/>
            <w:spacing w:before="0" w:after="0" w:line="240" w:lineRule="auto"/>
            <w:jc w:val="left"/>
          </w:pPr>
          <w:r>
            <w:rPr>
              <w:rFonts w:ascii="Arial" w:hAnsi="Arial"/>
              <w:b/>
              <w:color w:val="123563"/>
              <w:sz w:val="15"/>
            </w:rPr>
            <w:t>VERMONT WORKFORCE COLLABORATIVE</w:t>
          </w:r>
        </w:p>
      </w:tc>
      <w:tc>
        <w:tcPr>
          <w:tcW w:type="dxa" w:w="5328"/>
          <w:tcMar>
            <w:top w:w="15" w:type="dxa"/>
            <w:start w:w="0" w:type="dxa"/>
            <w:bottom w:w="0" w:type="dxa"/>
            <w:end w:w="0" w:type="dxa"/>
          </w:tcMar>
          <w:tcBorders>
            <w:top w:val="nil"/>
            <w:left w:val="nil"/>
            <w:bottom w:val="nil"/>
            <w:right w:val="nil"/>
          </w:tcBorders>
        </w:tcPr>
        <w:p>
          <w:pPr>
            <w:keepNext w:val="0"/>
            <w:keepLines w:val="0"/>
            <w:spacing w:before="0" w:after="0" w:line="240" w:lineRule="auto"/>
            <w:jc w:val="center"/>
          </w:pPr>
          <w:r>
            <w:rPr>
              <w:rFonts w:ascii="Arial" w:hAnsi="Arial"/>
              <w:i/>
              <w:color w:val="367C2B"/>
              <w:sz w:val="15"/>
            </w:rPr>
            <w:t>Helping Vermonters Rebuild, Belong, and Thrive</w:t>
          </w:r>
        </w:p>
      </w:tc>
      <w:tc>
        <w:tcPr>
          <w:tcW w:type="dxa" w:w="1080"/>
          <w:tcMar>
            <w:top w:w="15" w:type="dxa"/>
            <w:start w:w="0" w:type="dxa"/>
            <w:bottom w:w="0" w:type="dxa"/>
            <w:end w:w="0" w:type="dxa"/>
          </w:tcMar>
          <w:tcBorders>
            <w:top w:val="nil"/>
            <w:left w:val="nil"/>
            <w:bottom w:val="nil"/>
            <w:right w:val="nil"/>
          </w:tcBorders>
        </w:tcPr>
        <w:p>
          <w:pPr>
            <w:keepNext w:val="0"/>
            <w:keepLines w:val="0"/>
            <w:spacing w:before="0" w:after="0" w:line="240" w:lineRule="auto"/>
            <w:jc w:val="right"/>
          </w:pPr>
          <w:r>
            <w:rPr>
              <w:rFonts w:ascii="Arial" w:hAnsi="Arial"/>
              <w:color w:val="5B5B5B"/>
              <w:sz w:val="15"/>
            </w:rPr>
            <w:t xml:space="preserve">PAGE </w:t>
          </w:r>
          <w:r>
            <w:rPr>
              <w:rFonts w:ascii="Arial" w:hAnsi="Arial"/>
              <w:color w:val="5B5B5B"/>
              <w:sz w:val="15"/>
            </w:rPr>
            <w:fldChar w:fldCharType="begin"/>
            <w:instrText xml:space="preserve">PAGE</w:instrText>
            <w:fldChar w:fldCharType="end"/>
          </w:r>
        </w:p>
      </w:tc>
    </w:tr>
  </w:tbl>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8282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to Workforce Pilot</dc:title>
  <dc:subject>Vermont Workforce Collaborative Reentry to Workforce Pilot overview</dc:subject>
  <dc:creator>Vermont Workforce Collaborative</dc:creator>
  <cp:keywords>Vermont, workforce development, reentry, justice-involved, employment, rural communities</cp:keywords>
  <dc:description>generated by python-docx</dc:description>
  <cp:lastModifiedBy/>
  <cp:revision>1</cp:revision>
  <dcterms:created xsi:type="dcterms:W3CDTF">2013-12-23T23:15:00Z</dcterms:created>
  <dcterms:modified xsi:type="dcterms:W3CDTF">2013-12-23T23:15:00Z</dcterms:modified>
  <cp:category/>
</cp:coreProperties>
</file>